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289" w:tblpY="3241"/>
        <w:tblW w:w="4022" w:type="dxa"/>
        <w:tblLook w:val="04A0" w:firstRow="1" w:lastRow="0" w:firstColumn="1" w:lastColumn="0" w:noHBand="0" w:noVBand="1"/>
      </w:tblPr>
      <w:tblGrid>
        <w:gridCol w:w="1255"/>
        <w:gridCol w:w="2037"/>
        <w:gridCol w:w="730"/>
      </w:tblGrid>
      <w:tr w:rsidR="00341C86" w:rsidRPr="00A95597" w14:paraId="493650A5" w14:textId="77777777" w:rsidTr="00341C86">
        <w:trPr>
          <w:trHeight w:val="300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E34C353" w14:textId="340F9387" w:rsidR="00341C86" w:rsidRPr="00A95597" w:rsidRDefault="00AA49DB" w:rsidP="00341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Variants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A955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 Concern</w:t>
            </w:r>
          </w:p>
        </w:tc>
      </w:tr>
      <w:tr w:rsidR="00341C86" w:rsidRPr="00A95597" w14:paraId="166ECEF4" w14:textId="77777777" w:rsidTr="00341C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3C0AFC5" w14:textId="633DDF21" w:rsidR="00341C86" w:rsidRPr="00A95597" w:rsidRDefault="00341C86" w:rsidP="00341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WHO* L</w:t>
            </w:r>
            <w:r w:rsidR="00AA4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abel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223ECA3" w14:textId="5D16EBCD" w:rsidR="00341C86" w:rsidRPr="00A95597" w:rsidRDefault="00AA49DB" w:rsidP="00341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Lineage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739FB69" w14:textId="23C7D6A7" w:rsidR="00341C86" w:rsidRPr="00A95597" w:rsidRDefault="00AA49DB" w:rsidP="00341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Cases</w:t>
            </w:r>
          </w:p>
        </w:tc>
      </w:tr>
      <w:tr w:rsidR="00341C86" w:rsidRPr="00A95597" w14:paraId="31146883" w14:textId="77777777" w:rsidTr="00341C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1805" w14:textId="77777777" w:rsidR="00341C86" w:rsidRPr="00A95597" w:rsidRDefault="00341C86" w:rsidP="00341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Omicron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4630" w14:textId="648DFAF7" w:rsidR="00341C86" w:rsidRPr="00A95597" w:rsidRDefault="00341C86" w:rsidP="00341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B.1.1.529 and descendant lineages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9F7E" w14:textId="26B1055D" w:rsidR="00341C86" w:rsidRDefault="00341C86" w:rsidP="00341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</w:t>
            </w:r>
            <w:r w:rsidR="00AD56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949</w:t>
            </w:r>
          </w:p>
        </w:tc>
      </w:tr>
    </w:tbl>
    <w:tbl>
      <w:tblPr>
        <w:tblpPr w:leftFromText="187" w:rightFromText="187" w:vertAnchor="page" w:horzAnchor="page" w:tblpX="646" w:tblpY="4741"/>
        <w:tblW w:w="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315"/>
      </w:tblGrid>
      <w:tr w:rsidR="000C2B19" w:rsidRPr="00A95597" w14:paraId="08CB476B" w14:textId="77777777" w:rsidTr="000C2B19">
        <w:trPr>
          <w:trHeight w:val="315"/>
        </w:trPr>
        <w:tc>
          <w:tcPr>
            <w:tcW w:w="2785" w:type="dxa"/>
            <w:gridSpan w:val="2"/>
            <w:shd w:val="clear" w:color="000000" w:fill="4472C4"/>
            <w:noWrap/>
            <w:vAlign w:val="center"/>
            <w:hideMark/>
          </w:tcPr>
          <w:p w14:paraId="17C19784" w14:textId="77777777" w:rsidR="000C2B19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Variants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o</w:t>
            </w:r>
            <w:r w:rsidRPr="00A955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f Concern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b</w:t>
            </w:r>
            <w:r w:rsidRPr="00A955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y </w:t>
            </w:r>
          </w:p>
          <w:p w14:paraId="78DE7213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 Age Range</w:t>
            </w:r>
          </w:p>
        </w:tc>
      </w:tr>
      <w:tr w:rsidR="000C2B19" w:rsidRPr="00A95597" w14:paraId="04E145C7" w14:textId="77777777" w:rsidTr="000C2B19">
        <w:trPr>
          <w:trHeight w:val="300"/>
        </w:trPr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97F7D27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AF14498" w14:textId="06D5763D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AD56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="002934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0C2B19" w:rsidRPr="00A95597" w14:paraId="2794B388" w14:textId="77777777" w:rsidTr="000C2B19">
        <w:trPr>
          <w:trHeight w:val="300"/>
        </w:trPr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13E8C81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18-49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7A106F4" w14:textId="125CD39D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</w:t>
            </w:r>
            <w:r w:rsidR="00880E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="00AD56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</w:tr>
      <w:tr w:rsidR="000C2B19" w:rsidRPr="00A95597" w14:paraId="4B326733" w14:textId="77777777" w:rsidTr="000C2B19">
        <w:trPr>
          <w:trHeight w:val="300"/>
        </w:trPr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EB829AC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50-64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4A2366FA" w14:textId="6AF3D521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AD56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0C2B19" w:rsidRPr="00A95597" w14:paraId="1163D405" w14:textId="77777777" w:rsidTr="000C2B19">
        <w:trPr>
          <w:trHeight w:val="300"/>
        </w:trPr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7ADFC52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65+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8B5CC1B" w14:textId="4619C104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AD56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</w:tr>
      <w:tr w:rsidR="000C2B19" w:rsidRPr="00A95597" w14:paraId="19B2285C" w14:textId="77777777" w:rsidTr="000C2B19">
        <w:trPr>
          <w:trHeight w:val="300"/>
        </w:trPr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DC97DBD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9559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5E97ECB" w14:textId="379347EC" w:rsidR="000C2B19" w:rsidRPr="00A95597" w:rsidRDefault="000C2B19" w:rsidP="000C2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2,</w:t>
            </w:r>
            <w:r w:rsidR="00AD56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949</w:t>
            </w:r>
          </w:p>
        </w:tc>
      </w:tr>
    </w:tbl>
    <w:p w14:paraId="28F64C15" w14:textId="7B06B833" w:rsidR="00921470" w:rsidRPr="00720FC0" w:rsidRDefault="001D4544">
      <w:pPr>
        <w:rPr>
          <w:rFonts w:cstheme="minorHAnsi"/>
        </w:rPr>
      </w:pPr>
      <w:r>
        <w:rPr>
          <w:rFonts w:ascii="Calibri" w:eastAsiaTheme="majorEastAsia" w:hAnsi="Calibri" w:cs="Calibr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21" behindDoc="0" locked="0" layoutInCell="1" allowOverlap="1" wp14:anchorId="48315D2A" wp14:editId="5877FFBF">
                <wp:simplePos x="0" y="0"/>
                <wp:positionH relativeFrom="column">
                  <wp:posOffset>5086350</wp:posOffset>
                </wp:positionH>
                <wp:positionV relativeFrom="paragraph">
                  <wp:posOffset>-676275</wp:posOffset>
                </wp:positionV>
                <wp:extent cx="1562100" cy="669290"/>
                <wp:effectExtent l="0" t="0" r="0" b="0"/>
                <wp:wrapNone/>
                <wp:docPr id="19381984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B2779" w14:textId="6ED5F8DD" w:rsidR="001D4544" w:rsidRDefault="001D4544" w:rsidP="001D4544">
                            <w:pPr>
                              <w:jc w:val="center"/>
                            </w:pPr>
                            <w:r>
                              <w:t>Updated</w:t>
                            </w:r>
                          </w:p>
                          <w:p w14:paraId="42E9D79F" w14:textId="1014CF8E" w:rsidR="001D4544" w:rsidRDefault="001D4544" w:rsidP="001D4544">
                            <w:pPr>
                              <w:jc w:val="center"/>
                            </w:pPr>
                            <w:r>
                              <w:t>October 16,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15D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5pt;margin-top:-53.25pt;width:123pt;height:52.7pt;z-index:2516695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" filled="f" stroked="f" strokeweight=".5pt">
                <v:textbox>
                  <w:txbxContent>
                    <w:p w14:paraId="096B2779" w14:textId="6ED5F8DD" w:rsidR="001D4544" w:rsidRDefault="001D4544" w:rsidP="001D4544">
                      <w:pPr>
                        <w:jc w:val="center"/>
                      </w:pPr>
                      <w:r>
                        <w:t>Updated</w:t>
                      </w:r>
                    </w:p>
                    <w:p w14:paraId="42E9D79F" w14:textId="1014CF8E" w:rsidR="001D4544" w:rsidRDefault="001D4544" w:rsidP="001D4544">
                      <w:pPr>
                        <w:jc w:val="center"/>
                      </w:pPr>
                      <w:r>
                        <w:t>October 16, 2023</w:t>
                      </w:r>
                    </w:p>
                  </w:txbxContent>
                </v:textbox>
              </v:shape>
            </w:pict>
          </mc:Fallback>
        </mc:AlternateContent>
      </w:r>
      <w:r w:rsidR="0031045E">
        <w:rPr>
          <w:rFonts w:ascii="Calibri" w:eastAsiaTheme="majorEastAsia" w:hAnsi="Calibri" w:cs="Calibri"/>
          <w:noProof/>
          <w:spacing w:val="-10"/>
          <w:kern w:val="28"/>
          <w:sz w:val="24"/>
          <w:szCs w:val="24"/>
        </w:rPr>
        <w:drawing>
          <wp:anchor distT="0" distB="0" distL="114300" distR="114300" simplePos="0" relativeHeight="251658251" behindDoc="0" locked="0" layoutInCell="1" allowOverlap="1" wp14:anchorId="6E6C7345" wp14:editId="42B2B302">
            <wp:simplePos x="0" y="0"/>
            <wp:positionH relativeFrom="margin">
              <wp:posOffset>-755015</wp:posOffset>
            </wp:positionH>
            <wp:positionV relativeFrom="paragraph">
              <wp:posOffset>-762000</wp:posOffset>
            </wp:positionV>
            <wp:extent cx="755015" cy="755015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PHD pi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C86" w:rsidRPr="008D58EA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4112CD75" wp14:editId="5842824E">
                <wp:simplePos x="0" y="0"/>
                <wp:positionH relativeFrom="margin">
                  <wp:posOffset>438150</wp:posOffset>
                </wp:positionH>
                <wp:positionV relativeFrom="page">
                  <wp:posOffset>2781300</wp:posOffset>
                </wp:positionV>
                <wp:extent cx="1607820" cy="262890"/>
                <wp:effectExtent l="0" t="0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28E3" w14:textId="78C97F6D" w:rsidR="007C336C" w:rsidRPr="00291C43" w:rsidRDefault="00862806" w:rsidP="006666BB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FC60C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66BB" w:rsidRPr="00291C4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World Health Organization</w:t>
                            </w:r>
                          </w:p>
                          <w:p w14:paraId="529FF183" w14:textId="19F068C3" w:rsidR="006666BB" w:rsidRPr="00291C43" w:rsidRDefault="006666BB" w:rsidP="006666BB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2C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219pt;width:126.6pt;height:20.7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" filled="f" stroked="f">
                <v:textbox>
                  <w:txbxContent>
                    <w:p w14:paraId="2C0A28E3" w14:textId="78C97F6D" w:rsidR="007C336C" w:rsidRPr="00291C43" w:rsidRDefault="00862806" w:rsidP="006666BB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FC60C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6666BB" w:rsidRPr="00291C43">
                        <w:rPr>
                          <w:rFonts w:ascii="Calibri" w:hAnsi="Calibri" w:cs="Calibri"/>
                          <w:sz w:val="16"/>
                          <w:szCs w:val="16"/>
                        </w:rPr>
                        <w:t>World Health Organization</w:t>
                      </w:r>
                    </w:p>
                    <w:p w14:paraId="529FF183" w14:textId="19F068C3" w:rsidR="006666BB" w:rsidRPr="00291C43" w:rsidRDefault="006666BB" w:rsidP="006666BB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41C86" w:rsidRPr="00720FC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7218" behindDoc="0" locked="0" layoutInCell="1" allowOverlap="1" wp14:anchorId="3334CD47" wp14:editId="1BC1883B">
                <wp:simplePos x="0" y="0"/>
                <wp:positionH relativeFrom="column">
                  <wp:posOffset>1876425</wp:posOffset>
                </wp:positionH>
                <wp:positionV relativeFrom="paragraph">
                  <wp:posOffset>952500</wp:posOffset>
                </wp:positionV>
                <wp:extent cx="4810125" cy="27432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8785B" w14:textId="77777777" w:rsidR="0048161A" w:rsidRPr="00AF5A4D" w:rsidRDefault="004145FF" w:rsidP="0048161A">
                            <w:pPr>
                              <w:pStyle w:val="msoaccenttext10"/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AF5A4D">
                              <w:rPr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14:ligatures w14:val="none"/>
                              </w:rPr>
                              <w:t>SARS-CoV-2 Variant Classifications</w:t>
                            </w:r>
                          </w:p>
                          <w:p w14:paraId="09ED9875" w14:textId="08F3F119" w:rsidR="004145FF" w:rsidRPr="00A95597" w:rsidRDefault="00AF5A4D" w:rsidP="00BC4554">
                            <w:pPr>
                              <w:pStyle w:val="msoaccenttext10"/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Variant classifications have been updated per the U</w:t>
                            </w:r>
                            <w:r w:rsidR="004C0CF8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 w:rsidR="004C0CF8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 xml:space="preserve"> government SARS-CoV-2 Interagency Group variant classification scheme. </w:t>
                            </w:r>
                            <w:r w:rsidR="0048161A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 xml:space="preserve">If a variant is </w:t>
                            </w:r>
                            <w:r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considered</w:t>
                            </w:r>
                            <w:r w:rsidR="0048161A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 xml:space="preserve"> more contagious or likely to cause greater illness or severe disease, or may impact treatment or vaccine response, then it is considered a </w:t>
                            </w:r>
                            <w:r w:rsidR="0048161A" w:rsidRPr="00A9559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variant of concern</w:t>
                            </w:r>
                            <w:r w:rsidR="0048161A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. </w:t>
                            </w:r>
                            <w:r w:rsidR="00E55C02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The Omicron Variant (B.1.1.529</w:t>
                            </w:r>
                            <w:r w:rsidR="00395331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 xml:space="preserve"> and BA lineages</w:t>
                            </w:r>
                            <w:r w:rsidR="00E55C02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) is currently the only variant of concern</w:t>
                            </w:r>
                            <w:r w:rsidR="0048161A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. </w:t>
                            </w:r>
                            <w:r w:rsidR="0048161A" w:rsidRPr="00A95597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4145FF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An incre</w:t>
                            </w:r>
                            <w:r w:rsidR="00952454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 xml:space="preserve">ase in the number of cases could </w:t>
                            </w:r>
                            <w:r w:rsidR="004145FF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strain health</w:t>
                            </w:r>
                            <w:r w:rsidR="00F4770A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-</w:t>
                            </w:r>
                            <w:r w:rsidR="004145FF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 xml:space="preserve">care resources, </w:t>
                            </w:r>
                            <w:r w:rsidR="000508CD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 xml:space="preserve">and </w:t>
                            </w:r>
                            <w:r w:rsidR="004145FF" w:rsidRPr="00A95597">
                              <w:rPr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  <w:t>lead to more hospitalizations and deaths</w:t>
                            </w:r>
                            <w:r w:rsidR="004145FF" w:rsidRPr="00A955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. </w:t>
                            </w:r>
                            <w:r w:rsidR="00A95597" w:rsidRPr="00A955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Omicron (B.1.1.529) was designated as a Variant of Concern by the </w:t>
                            </w:r>
                            <w:r w:rsidR="003F6ED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World Health Organization</w:t>
                            </w:r>
                            <w:r w:rsidR="00A95597" w:rsidRPr="00A955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on November 26, 2021. California</w:t>
                            </w:r>
                            <w:r w:rsidR="00BE4C9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’s </w:t>
                            </w:r>
                            <w:r w:rsidR="00A95597" w:rsidRPr="00A955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first case of Omicron variant </w:t>
                            </w:r>
                            <w:r w:rsidR="00BE4C9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was identified </w:t>
                            </w:r>
                            <w:r w:rsidR="007637C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</w:t>
                            </w:r>
                            <w:r w:rsidR="00A95597" w:rsidRPr="00A955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E4C9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early </w:t>
                            </w:r>
                            <w:r w:rsidR="00A95597" w:rsidRPr="00A955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December </w:t>
                            </w:r>
                            <w:r w:rsidR="00D90C3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2021 and </w:t>
                            </w:r>
                            <w:r w:rsidR="00E84351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in </w:t>
                            </w:r>
                            <w:r w:rsidR="00D90C3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Imperial County in </w:t>
                            </w:r>
                            <w:r w:rsidR="00BE4C9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late December 2021</w:t>
                            </w:r>
                            <w:r w:rsidR="00D90C3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7AFE6C1C" w14:textId="77777777" w:rsidR="004145FF" w:rsidRDefault="004145FF" w:rsidP="004145F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D866370" w14:textId="77777777" w:rsidR="004145FF" w:rsidRDefault="004145F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CD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7.75pt;margin-top:75pt;width:378.75pt;height:3in;z-index:2516572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" filled="f" stroked="f">
                <v:textbox>
                  <w:txbxContent>
                    <w:p w14:paraId="6EB8785B" w14:textId="77777777" w:rsidR="0048161A" w:rsidRPr="00AF5A4D" w:rsidRDefault="004145FF" w:rsidP="0048161A">
                      <w:pPr>
                        <w:pStyle w:val="msoaccenttext10"/>
                        <w:widowControl w:val="0"/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7"/>
                          <w:szCs w:val="27"/>
                          <w14:ligatures w14:val="none"/>
                        </w:rPr>
                      </w:pPr>
                      <w:r w:rsidRPr="00AF5A4D">
                        <w:rPr>
                          <w:b/>
                          <w:bCs/>
                          <w:color w:val="000000" w:themeColor="text1"/>
                          <w:sz w:val="27"/>
                          <w:szCs w:val="27"/>
                          <w14:ligatures w14:val="none"/>
                        </w:rPr>
                        <w:t>SARS-CoV-2 Variant Classifications</w:t>
                      </w:r>
                    </w:p>
                    <w:p w14:paraId="09ED9875" w14:textId="08F3F119" w:rsidR="004145FF" w:rsidRPr="00A95597" w:rsidRDefault="00AF5A4D" w:rsidP="00BC4554">
                      <w:pPr>
                        <w:pStyle w:val="msoaccenttext10"/>
                        <w:widowControl w:val="0"/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</w:pPr>
                      <w:r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Variant classifications have been updated per the U</w:t>
                      </w:r>
                      <w:r w:rsidR="004C0CF8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S</w:t>
                      </w:r>
                      <w:r w:rsidR="004C0CF8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 xml:space="preserve"> government SARS-CoV-2 Interagency Group variant classification scheme. </w:t>
                      </w:r>
                      <w:r w:rsidR="0048161A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 xml:space="preserve">If a variant is </w:t>
                      </w:r>
                      <w:r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considered</w:t>
                      </w:r>
                      <w:r w:rsidR="0048161A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 xml:space="preserve"> more contagious or likely to cause greater illness or severe disease, or may impact treatment or vaccine response, then it is considered a </w:t>
                      </w:r>
                      <w:r w:rsidR="0048161A" w:rsidRPr="00A95597">
                        <w:rPr>
                          <w:b/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variant of concern</w:t>
                      </w:r>
                      <w:r w:rsidR="0048161A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. </w:t>
                      </w:r>
                      <w:r w:rsidR="00E55C02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The Omicron Variant (B.1.1.529</w:t>
                      </w:r>
                      <w:r w:rsidR="00395331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 xml:space="preserve"> and BA lineages</w:t>
                      </w:r>
                      <w:r w:rsidR="00E55C02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) is currently the only variant of concern</w:t>
                      </w:r>
                      <w:r w:rsidR="0048161A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. </w:t>
                      </w:r>
                      <w:r w:rsidR="0048161A" w:rsidRPr="00A95597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4145FF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An incre</w:t>
                      </w:r>
                      <w:r w:rsidR="00952454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 xml:space="preserve">ase in the number of cases could </w:t>
                      </w:r>
                      <w:r w:rsidR="004145FF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strain health</w:t>
                      </w:r>
                      <w:r w:rsidR="00F4770A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-</w:t>
                      </w:r>
                      <w:r w:rsidR="004145FF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 xml:space="preserve">care resources, </w:t>
                      </w:r>
                      <w:r w:rsidR="000508CD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 xml:space="preserve">and </w:t>
                      </w:r>
                      <w:r w:rsidR="004145FF" w:rsidRPr="00A95597">
                        <w:rPr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  <w:t>lead to more hospitalizations and deaths</w:t>
                      </w:r>
                      <w:r w:rsidR="004145FF" w:rsidRPr="00A95597">
                        <w:rPr>
                          <w:sz w:val="22"/>
                          <w:szCs w:val="22"/>
                          <w14:ligatures w14:val="none"/>
                        </w:rPr>
                        <w:t xml:space="preserve">. </w:t>
                      </w:r>
                      <w:r w:rsidR="00A95597" w:rsidRPr="00A95597">
                        <w:rPr>
                          <w:sz w:val="22"/>
                          <w:szCs w:val="22"/>
                          <w14:ligatures w14:val="none"/>
                        </w:rPr>
                        <w:t xml:space="preserve">Omicron (B.1.1.529) was designated as a Variant of Concern by the </w:t>
                      </w:r>
                      <w:r w:rsidR="003F6EDB">
                        <w:rPr>
                          <w:sz w:val="22"/>
                          <w:szCs w:val="22"/>
                          <w14:ligatures w14:val="none"/>
                        </w:rPr>
                        <w:t>World Health Organization</w:t>
                      </w:r>
                      <w:r w:rsidR="00A95597" w:rsidRPr="00A95597">
                        <w:rPr>
                          <w:sz w:val="22"/>
                          <w:szCs w:val="22"/>
                          <w14:ligatures w14:val="none"/>
                        </w:rPr>
                        <w:t xml:space="preserve"> on November 26, 2021. California</w:t>
                      </w:r>
                      <w:r w:rsidR="00BE4C98">
                        <w:rPr>
                          <w:sz w:val="22"/>
                          <w:szCs w:val="22"/>
                          <w14:ligatures w14:val="none"/>
                        </w:rPr>
                        <w:t xml:space="preserve">’s </w:t>
                      </w:r>
                      <w:r w:rsidR="00A95597" w:rsidRPr="00A95597">
                        <w:rPr>
                          <w:sz w:val="22"/>
                          <w:szCs w:val="22"/>
                          <w14:ligatures w14:val="none"/>
                        </w:rPr>
                        <w:t xml:space="preserve">first case of Omicron variant </w:t>
                      </w:r>
                      <w:r w:rsidR="00BE4C98">
                        <w:rPr>
                          <w:sz w:val="22"/>
                          <w:szCs w:val="22"/>
                          <w14:ligatures w14:val="none"/>
                        </w:rPr>
                        <w:t xml:space="preserve">was identified </w:t>
                      </w:r>
                      <w:r w:rsidR="007637CA">
                        <w:rPr>
                          <w:sz w:val="22"/>
                          <w:szCs w:val="22"/>
                          <w14:ligatures w14:val="none"/>
                        </w:rPr>
                        <w:t>in</w:t>
                      </w:r>
                      <w:r w:rsidR="00A95597" w:rsidRPr="00A95597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E4C98">
                        <w:rPr>
                          <w:sz w:val="22"/>
                          <w:szCs w:val="22"/>
                          <w14:ligatures w14:val="none"/>
                        </w:rPr>
                        <w:t xml:space="preserve">early </w:t>
                      </w:r>
                      <w:r w:rsidR="00A95597" w:rsidRPr="00A95597">
                        <w:rPr>
                          <w:sz w:val="22"/>
                          <w:szCs w:val="22"/>
                          <w14:ligatures w14:val="none"/>
                        </w:rPr>
                        <w:t xml:space="preserve">December </w:t>
                      </w:r>
                      <w:r w:rsidR="00D90C3B">
                        <w:rPr>
                          <w:sz w:val="22"/>
                          <w:szCs w:val="22"/>
                          <w14:ligatures w14:val="none"/>
                        </w:rPr>
                        <w:t xml:space="preserve">2021 and </w:t>
                      </w:r>
                      <w:r w:rsidR="00E84351">
                        <w:rPr>
                          <w:sz w:val="22"/>
                          <w:szCs w:val="22"/>
                          <w14:ligatures w14:val="none"/>
                        </w:rPr>
                        <w:t xml:space="preserve">in </w:t>
                      </w:r>
                      <w:r w:rsidR="00D90C3B">
                        <w:rPr>
                          <w:sz w:val="22"/>
                          <w:szCs w:val="22"/>
                          <w14:ligatures w14:val="none"/>
                        </w:rPr>
                        <w:t xml:space="preserve">Imperial County in </w:t>
                      </w:r>
                      <w:r w:rsidR="00BE4C98">
                        <w:rPr>
                          <w:sz w:val="22"/>
                          <w:szCs w:val="22"/>
                          <w14:ligatures w14:val="none"/>
                        </w:rPr>
                        <w:t>late December 2021</w:t>
                      </w:r>
                      <w:r w:rsidR="00D90C3B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7AFE6C1C" w14:textId="77777777" w:rsidR="004145FF" w:rsidRDefault="004145FF" w:rsidP="004145FF">
                      <w:pPr>
                        <w:widowControl w:val="0"/>
                      </w:pPr>
                      <w:r>
                        <w:t> </w:t>
                      </w:r>
                    </w:p>
                    <w:p w14:paraId="0D866370" w14:textId="77777777" w:rsidR="004145FF" w:rsidRDefault="004145FF"/>
                  </w:txbxContent>
                </v:textbox>
                <w10:wrap type="square"/>
              </v:shape>
            </w:pict>
          </mc:Fallback>
        </mc:AlternateContent>
      </w:r>
      <w:r w:rsidR="003037D5" w:rsidRPr="00720FC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0F26B7C3" wp14:editId="2001C4C8">
                <wp:simplePos x="0" y="0"/>
                <wp:positionH relativeFrom="margin">
                  <wp:posOffset>2585720</wp:posOffset>
                </wp:positionH>
                <wp:positionV relativeFrom="paragraph">
                  <wp:posOffset>3082925</wp:posOffset>
                </wp:positionV>
                <wp:extent cx="3571875" cy="704850"/>
                <wp:effectExtent l="0" t="0" r="9525" b="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589216" w14:textId="2A6DC146" w:rsidR="004145FF" w:rsidRPr="002974BB" w:rsidRDefault="003D48E8" w:rsidP="00BC4554">
                            <w:pPr>
                              <w:pStyle w:val="msoaccenttext10"/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From</w:t>
                            </w:r>
                            <w:r w:rsidR="00DC0DD8"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A61E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December 2021</w:t>
                            </w:r>
                            <w:r w:rsidR="00FD0C0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to</w:t>
                            </w:r>
                            <w:r w:rsidR="00E0068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934A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September</w:t>
                            </w:r>
                            <w:r w:rsidR="00DA0971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2023</w:t>
                            </w:r>
                            <w:r w:rsidR="004145FF"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, a total of </w:t>
                            </w:r>
                            <w:r w:rsidR="00FB5C4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2,</w:t>
                            </w:r>
                            <w:r w:rsidR="002934A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949</w:t>
                            </w:r>
                            <w:r w:rsidR="00052431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="00CD0DA6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772A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CD0DA6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942EB0"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SARS-CoV-2</w:t>
                            </w:r>
                            <w:r w:rsidR="004145FF"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4145FF" w:rsidRPr="002974B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Variants of Concern</w:t>
                            </w:r>
                            <w:r w:rsidR="004145FF"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have been identified. </w:t>
                            </w:r>
                          </w:p>
                          <w:p w14:paraId="25E90FC4" w14:textId="2F525919" w:rsidR="004145FF" w:rsidRPr="002974BB" w:rsidRDefault="004145FF" w:rsidP="00BC4554">
                            <w:pPr>
                              <w:pStyle w:val="msoaccenttext10"/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The age group most affected </w:t>
                            </w:r>
                            <w:r w:rsidR="00F4770A"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is</w:t>
                            </w:r>
                            <w:r w:rsidR="00131687"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7264D"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18-49</w:t>
                            </w:r>
                            <w:r w:rsidR="00F4770A"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years</w:t>
                            </w:r>
                            <w:r w:rsidRPr="002974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790E8766" w14:textId="77777777" w:rsidR="004145FF" w:rsidRPr="00A95597" w:rsidRDefault="004145FF" w:rsidP="004145FF">
                            <w:pPr>
                              <w:pStyle w:val="msoaccenttext10"/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95597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6B7C3" id="AutoShape 2" o:spid="_x0000_s1029" style="position:absolute;margin-left:203.6pt;margin-top:242.75pt;width:281.25pt;height:55.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" fillcolor="#92d050" stroked="f">
                <v:textbox inset="2.88pt,2.88pt,2.88pt,2.88pt">
                  <w:txbxContent>
                    <w:p w14:paraId="09589216" w14:textId="2A6DC146" w:rsidR="004145FF" w:rsidRPr="002974BB" w:rsidRDefault="003D48E8" w:rsidP="00BC4554">
                      <w:pPr>
                        <w:pStyle w:val="msoaccenttext10"/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2974BB">
                        <w:rPr>
                          <w:sz w:val="22"/>
                          <w:szCs w:val="22"/>
                          <w14:ligatures w14:val="none"/>
                        </w:rPr>
                        <w:t>From</w:t>
                      </w:r>
                      <w:r w:rsidR="00DC0DD8" w:rsidRPr="002974BB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A61E2">
                        <w:rPr>
                          <w:sz w:val="22"/>
                          <w:szCs w:val="22"/>
                          <w14:ligatures w14:val="none"/>
                        </w:rPr>
                        <w:t>December 2021</w:t>
                      </w:r>
                      <w:r w:rsidR="00FD0C0D">
                        <w:rPr>
                          <w:sz w:val="22"/>
                          <w:szCs w:val="22"/>
                          <w14:ligatures w14:val="none"/>
                        </w:rPr>
                        <w:t xml:space="preserve"> to</w:t>
                      </w:r>
                      <w:r w:rsidR="00E00689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934AC">
                        <w:rPr>
                          <w:sz w:val="22"/>
                          <w:szCs w:val="22"/>
                          <w14:ligatures w14:val="none"/>
                        </w:rPr>
                        <w:t>September</w:t>
                      </w:r>
                      <w:r w:rsidR="00DA0971">
                        <w:rPr>
                          <w:sz w:val="22"/>
                          <w:szCs w:val="22"/>
                          <w14:ligatures w14:val="none"/>
                        </w:rPr>
                        <w:t xml:space="preserve"> 2023</w:t>
                      </w:r>
                      <w:r w:rsidR="004145FF" w:rsidRPr="002974BB">
                        <w:rPr>
                          <w:sz w:val="22"/>
                          <w:szCs w:val="22"/>
                          <w14:ligatures w14:val="none"/>
                        </w:rPr>
                        <w:t xml:space="preserve">, a total of </w:t>
                      </w:r>
                      <w:r w:rsidR="00FB5C48">
                        <w:rPr>
                          <w:sz w:val="22"/>
                          <w:szCs w:val="22"/>
                          <w14:ligatures w14:val="none"/>
                        </w:rPr>
                        <w:t>2,</w:t>
                      </w:r>
                      <w:r w:rsidR="002934AC">
                        <w:rPr>
                          <w:sz w:val="22"/>
                          <w:szCs w:val="22"/>
                          <w14:ligatures w14:val="none"/>
                        </w:rPr>
                        <w:t>949</w:t>
                      </w:r>
                      <w:r w:rsidR="00052431">
                        <w:rPr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="00CD0DA6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772A3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CD0DA6">
                        <w:rPr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942EB0" w:rsidRPr="002974BB">
                        <w:rPr>
                          <w:sz w:val="22"/>
                          <w:szCs w:val="22"/>
                          <w14:ligatures w14:val="none"/>
                        </w:rPr>
                        <w:t>SARS-CoV-2</w:t>
                      </w:r>
                      <w:r w:rsidR="004145FF" w:rsidRPr="002974BB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4145FF" w:rsidRPr="002974B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Variants of Concern</w:t>
                      </w:r>
                      <w:r w:rsidR="004145FF" w:rsidRPr="002974BB">
                        <w:rPr>
                          <w:sz w:val="22"/>
                          <w:szCs w:val="22"/>
                          <w14:ligatures w14:val="none"/>
                        </w:rPr>
                        <w:t xml:space="preserve"> have been identified. </w:t>
                      </w:r>
                    </w:p>
                    <w:p w14:paraId="25E90FC4" w14:textId="2F525919" w:rsidR="004145FF" w:rsidRPr="002974BB" w:rsidRDefault="004145FF" w:rsidP="00BC4554">
                      <w:pPr>
                        <w:pStyle w:val="msoaccenttext10"/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2974BB">
                        <w:rPr>
                          <w:sz w:val="22"/>
                          <w:szCs w:val="22"/>
                          <w14:ligatures w14:val="none"/>
                        </w:rPr>
                        <w:t xml:space="preserve">The age group most affected </w:t>
                      </w:r>
                      <w:r w:rsidR="00F4770A" w:rsidRPr="002974BB">
                        <w:rPr>
                          <w:sz w:val="22"/>
                          <w:szCs w:val="22"/>
                          <w14:ligatures w14:val="none"/>
                        </w:rPr>
                        <w:t>is</w:t>
                      </w:r>
                      <w:r w:rsidR="00131687" w:rsidRPr="002974BB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7264D" w:rsidRPr="002974BB">
                        <w:rPr>
                          <w:sz w:val="22"/>
                          <w:szCs w:val="22"/>
                          <w14:ligatures w14:val="none"/>
                        </w:rPr>
                        <w:t>18-49</w:t>
                      </w:r>
                      <w:r w:rsidR="00F4770A" w:rsidRPr="002974BB">
                        <w:rPr>
                          <w:sz w:val="22"/>
                          <w:szCs w:val="22"/>
                          <w14:ligatures w14:val="none"/>
                        </w:rPr>
                        <w:t xml:space="preserve"> years</w:t>
                      </w:r>
                      <w:r w:rsidRPr="002974BB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790E8766" w14:textId="77777777" w:rsidR="004145FF" w:rsidRPr="00A95597" w:rsidRDefault="004145FF" w:rsidP="004145FF">
                      <w:pPr>
                        <w:pStyle w:val="msoaccenttext10"/>
                        <w:widowControl w:val="0"/>
                        <w:jc w:val="center"/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A95597">
                        <w:rPr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1D1C" w:rsidRPr="00720FC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7217" behindDoc="0" locked="0" layoutInCell="1" allowOverlap="1" wp14:anchorId="394918A7" wp14:editId="4E833CD5">
                <wp:simplePos x="0" y="0"/>
                <wp:positionH relativeFrom="page">
                  <wp:posOffset>127000</wp:posOffset>
                </wp:positionH>
                <wp:positionV relativeFrom="paragraph">
                  <wp:posOffset>79375</wp:posOffset>
                </wp:positionV>
                <wp:extent cx="7520940" cy="1049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7C0E" w14:textId="3449A3DA" w:rsidR="004145FF" w:rsidRPr="00AF5A4D" w:rsidRDefault="004145FF" w:rsidP="00BC4554">
                            <w:pPr>
                              <w:pStyle w:val="msoaccenttext10"/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AF5A4D">
                              <w:rPr>
                                <w:b/>
                                <w:bCs/>
                                <w:sz w:val="27"/>
                                <w:szCs w:val="27"/>
                                <w14:ligatures w14:val="none"/>
                              </w:rPr>
                              <w:t>What is a Variant?</w:t>
                            </w:r>
                            <w:r w:rsidR="001D4544" w:rsidRPr="001D4544">
                              <w:rPr>
                                <w:rFonts w:eastAsiaTheme="majorEastAsia"/>
                                <w:noProof/>
                                <w:spacing w:val="-10"/>
                              </w:rPr>
                              <w:t xml:space="preserve"> </w:t>
                            </w:r>
                          </w:p>
                          <w:p w14:paraId="30723722" w14:textId="0B0BEAA8" w:rsidR="004145FF" w:rsidRPr="00AF5A4D" w:rsidRDefault="00006B3D" w:rsidP="00006B3D">
                            <w:pPr>
                              <w:pStyle w:val="msoaccenttext10"/>
                              <w:widowControl w:val="0"/>
                              <w:spacing w:line="240" w:lineRule="auto"/>
                              <w:rPr>
                                <w:color w:val="000000" w:themeColor="text1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AF5A4D">
                              <w:rPr>
                                <w:color w:val="000000" w:themeColor="text1"/>
                                <w:sz w:val="23"/>
                                <w:szCs w:val="23"/>
                                <w14:ligatures w14:val="none"/>
                              </w:rPr>
                              <w:t>Multiple variants of the virus that causes COVID-19 have been identified globally during the COVID-19 pandemic. Variants are determined by their genetic sequences. It's important to understand that genetic mutations of the virus that causes COVID-19, SARS-CoV-2, are expected, and that there are many strains of the virus.  Public health, academic, and clinical partners are working together to sequence the genetic material of the virus in California.</w:t>
                            </w:r>
                            <w:r w:rsidR="004145FF" w:rsidRPr="00AF5A4D">
                              <w:rPr>
                                <w:color w:val="000000" w:themeColor="text1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8B9D225" w14:textId="77777777" w:rsidR="004145FF" w:rsidRPr="00AF5A4D" w:rsidRDefault="004145FF" w:rsidP="004145FF">
                            <w:pPr>
                              <w:pStyle w:val="msoaccenttext10"/>
                              <w:widowControl w:val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AF5A4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14:ligatures w14:val="none"/>
                              </w:rPr>
                              <w:t> </w:t>
                            </w:r>
                          </w:p>
                          <w:p w14:paraId="7BBF9128" w14:textId="77777777" w:rsidR="004145FF" w:rsidRDefault="004145FF" w:rsidP="004145FF">
                            <w:pPr>
                              <w:pStyle w:val="msoaccenttext10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F30A2D0" w14:textId="77777777" w:rsidR="004145FF" w:rsidRDefault="004145FF" w:rsidP="004145F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7E30C5D" w14:textId="77777777" w:rsidR="004145FF" w:rsidRDefault="004145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18A7" id="_x0000_s1030" type="#_x0000_t202" style="position:absolute;margin-left:10pt;margin-top:6.25pt;width:592.2pt;height:82.6pt;z-index:25165721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" filled="f" stroked="f">
                <v:textbox>
                  <w:txbxContent>
                    <w:p w14:paraId="26127C0E" w14:textId="3449A3DA" w:rsidR="004145FF" w:rsidRPr="00AF5A4D" w:rsidRDefault="004145FF" w:rsidP="00BC4554">
                      <w:pPr>
                        <w:pStyle w:val="msoaccenttext10"/>
                        <w:widowControl w:val="0"/>
                        <w:spacing w:line="240" w:lineRule="auto"/>
                        <w:rPr>
                          <w:b/>
                          <w:bCs/>
                          <w:sz w:val="27"/>
                          <w:szCs w:val="27"/>
                          <w14:ligatures w14:val="none"/>
                        </w:rPr>
                      </w:pPr>
                      <w:r w:rsidRPr="00AF5A4D">
                        <w:rPr>
                          <w:b/>
                          <w:bCs/>
                          <w:sz w:val="27"/>
                          <w:szCs w:val="27"/>
                          <w14:ligatures w14:val="none"/>
                        </w:rPr>
                        <w:t>What is a Variant?</w:t>
                      </w:r>
                      <w:r w:rsidR="001D4544" w:rsidRPr="001D4544">
                        <w:rPr>
                          <w:rFonts w:eastAsiaTheme="majorEastAsia"/>
                          <w:noProof/>
                          <w:spacing w:val="-10"/>
                        </w:rPr>
                        <w:t xml:space="preserve"> </w:t>
                      </w:r>
                    </w:p>
                    <w:p w14:paraId="30723722" w14:textId="0B0BEAA8" w:rsidR="004145FF" w:rsidRPr="00AF5A4D" w:rsidRDefault="00006B3D" w:rsidP="00006B3D">
                      <w:pPr>
                        <w:pStyle w:val="msoaccenttext10"/>
                        <w:widowControl w:val="0"/>
                        <w:spacing w:line="240" w:lineRule="auto"/>
                        <w:rPr>
                          <w:color w:val="000000" w:themeColor="text1"/>
                          <w:sz w:val="23"/>
                          <w:szCs w:val="23"/>
                          <w14:ligatures w14:val="none"/>
                        </w:rPr>
                      </w:pPr>
                      <w:r w:rsidRPr="00AF5A4D">
                        <w:rPr>
                          <w:color w:val="000000" w:themeColor="text1"/>
                          <w:sz w:val="23"/>
                          <w:szCs w:val="23"/>
                          <w14:ligatures w14:val="none"/>
                        </w:rPr>
                        <w:t>Multiple variants of the virus that causes COVID-19 have been identified globally during the COVID-19 pandemic. Variants are determined by their genetic sequences. It's important to understand that genetic mutations of the virus that causes COVID-19, SARS-CoV-2, are expected, and that there are many strains of the virus.  Public health, academic, and clinical partners are working together to sequence the genetic material of the virus in California.</w:t>
                      </w:r>
                      <w:r w:rsidR="004145FF" w:rsidRPr="00AF5A4D">
                        <w:rPr>
                          <w:color w:val="000000" w:themeColor="text1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</w:p>
                    <w:p w14:paraId="28B9D225" w14:textId="77777777" w:rsidR="004145FF" w:rsidRPr="00AF5A4D" w:rsidRDefault="004145FF" w:rsidP="004145FF">
                      <w:pPr>
                        <w:pStyle w:val="msoaccenttext10"/>
                        <w:widowControl w:val="0"/>
                        <w:rPr>
                          <w:rFonts w:ascii="Times New Roman" w:hAnsi="Times New Roman" w:cs="Times New Roman"/>
                          <w:sz w:val="23"/>
                          <w:szCs w:val="23"/>
                          <w14:ligatures w14:val="none"/>
                        </w:rPr>
                      </w:pPr>
                      <w:r w:rsidRPr="00AF5A4D">
                        <w:rPr>
                          <w:rFonts w:ascii="Times New Roman" w:hAnsi="Times New Roman" w:cs="Times New Roman"/>
                          <w:sz w:val="23"/>
                          <w:szCs w:val="23"/>
                          <w14:ligatures w14:val="none"/>
                        </w:rPr>
                        <w:t> </w:t>
                      </w:r>
                    </w:p>
                    <w:p w14:paraId="7BBF9128" w14:textId="77777777" w:rsidR="004145FF" w:rsidRDefault="004145FF" w:rsidP="004145FF">
                      <w:pPr>
                        <w:pStyle w:val="msoaccenttext10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F30A2D0" w14:textId="77777777" w:rsidR="004145FF" w:rsidRDefault="004145FF" w:rsidP="004145FF">
                      <w:pPr>
                        <w:widowControl w:val="0"/>
                      </w:pPr>
                      <w:r>
                        <w:t> </w:t>
                      </w:r>
                    </w:p>
                    <w:p w14:paraId="07E30C5D" w14:textId="77777777" w:rsidR="004145FF" w:rsidRDefault="004145FF"/>
                  </w:txbxContent>
                </v:textbox>
                <w10:wrap type="square" anchorx="page"/>
              </v:shape>
            </w:pict>
          </mc:Fallback>
        </mc:AlternateContent>
      </w:r>
      <w:r w:rsidR="00C068B6" w:rsidRPr="00720FC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1891606" wp14:editId="4C32A8D1">
                <wp:simplePos x="0" y="0"/>
                <wp:positionH relativeFrom="column">
                  <wp:posOffset>-809625</wp:posOffset>
                </wp:positionH>
                <wp:positionV relativeFrom="paragraph">
                  <wp:posOffset>-800100</wp:posOffset>
                </wp:positionV>
                <wp:extent cx="7515225" cy="828675"/>
                <wp:effectExtent l="0" t="0" r="9525" b="95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828675"/>
                          <a:chOff x="0" y="0"/>
                          <a:chExt cx="7265035" cy="78105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50230" cy="7810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BC90E04" w14:textId="6F9B7216" w:rsidR="00A24B32" w:rsidRPr="00BC4554" w:rsidRDefault="00942EB0" w:rsidP="00BC4554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</w:rPr>
                              </w:pPr>
                              <w:r w:rsidRPr="00BC4554">
                                <w:rPr>
                                  <w:rFonts w:cstheme="min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>SARS-CoV-2</w:t>
                              </w:r>
                              <w:r w:rsidR="00A47833">
                                <w:rPr>
                                  <w:rFonts w:cstheme="min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BC4554">
                                <w:rPr>
                                  <w:rFonts w:cstheme="min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>V</w:t>
                              </w:r>
                              <w:r w:rsidR="00A24B32" w:rsidRPr="00BC4554"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ariants of </w:t>
                              </w:r>
                              <w:r w:rsidR="004145FF" w:rsidRPr="00BC4554"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  <w:t>Concern</w:t>
                              </w:r>
                              <w:r w:rsidR="00AA49DB"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                     </w:t>
                              </w:r>
                              <w:r w:rsidR="00A24B32" w:rsidRPr="00BC4554"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  <w:t>in Imperial County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48325" y="0"/>
                            <a:ext cx="1616710" cy="7810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143864" w14:textId="67FFD295" w:rsidR="00A24B32" w:rsidRPr="00BC4554" w:rsidRDefault="00A24B32" w:rsidP="004145FF">
                              <w:pPr>
                                <w:jc w:val="center"/>
                                <w:rPr>
                                  <w:rFonts w:ascii="Calibri" w:eastAsiaTheme="majorEastAsia" w:hAnsi="Calibri" w:cs="Calibri"/>
                                  <w:spacing w:val="-10"/>
                                  <w:kern w:val="2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91606" id="Group 12" o:spid="_x0000_s1031" style="position:absolute;margin-left:-63.75pt;margin-top:-63pt;width:591.75pt;height:65.25pt;z-index:251657216;mso-width-relative:margin;mso-height-relative:margin" coordsize="72650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">
                <v:shape id="_x0000_s1032" type="#_x0000_t202" style="position:absolute;width:56502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" fillcolor="#1f3763 [1604]" stroked="f">
                  <v:textbox inset="2.88pt,2.88pt,2.88pt,2.88pt">
                    <w:txbxContent>
                      <w:p w14:paraId="2BC90E04" w14:textId="6F9B7216" w:rsidR="00A24B32" w:rsidRPr="00BC4554" w:rsidRDefault="00942EB0" w:rsidP="00BC4554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</w:rPr>
                        </w:pPr>
                        <w:r w:rsidRPr="00BC4554">
                          <w:rPr>
                            <w:rFonts w:cstheme="minorHAnsi"/>
                            <w:b/>
                            <w:bCs/>
                            <w:sz w:val="48"/>
                            <w:szCs w:val="48"/>
                          </w:rPr>
                          <w:t>SARS-CoV-2</w:t>
                        </w:r>
                        <w:r w:rsidR="00A47833">
                          <w:rPr>
                            <w:rFonts w:cstheme="minorHAnsi"/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  <w:r w:rsidRPr="00BC4554">
                          <w:rPr>
                            <w:rFonts w:cstheme="minorHAnsi"/>
                            <w:b/>
                            <w:bCs/>
                            <w:sz w:val="48"/>
                            <w:szCs w:val="48"/>
                          </w:rPr>
                          <w:t>V</w:t>
                        </w:r>
                        <w:r w:rsidR="00A24B32" w:rsidRPr="00BC4554">
                          <w:rPr>
                            <w:b/>
                            <w:bCs/>
                            <w:sz w:val="48"/>
                            <w:szCs w:val="48"/>
                          </w:rPr>
                          <w:t xml:space="preserve">ariants of </w:t>
                        </w:r>
                        <w:r w:rsidR="004145FF" w:rsidRPr="00BC4554">
                          <w:rPr>
                            <w:b/>
                            <w:bCs/>
                            <w:sz w:val="48"/>
                            <w:szCs w:val="48"/>
                          </w:rPr>
                          <w:t>Concern</w:t>
                        </w:r>
                        <w:r w:rsidR="00AA49DB">
                          <w:rPr>
                            <w:b/>
                            <w:bCs/>
                            <w:sz w:val="48"/>
                            <w:szCs w:val="48"/>
                          </w:rPr>
                          <w:t xml:space="preserve">                      </w:t>
                        </w:r>
                        <w:r w:rsidR="00A24B32" w:rsidRPr="00BC4554">
                          <w:rPr>
                            <w:b/>
                            <w:bCs/>
                            <w:sz w:val="48"/>
                            <w:szCs w:val="48"/>
                          </w:rPr>
                          <w:t>in Imperial County</w:t>
                        </w:r>
                      </w:p>
                    </w:txbxContent>
                  </v:textbox>
                </v:shape>
                <v:shape id="_x0000_s1033" type="#_x0000_t202" style="position:absolute;left:56483;width:16167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" fillcolor="#92d050" stroked="f">
                  <v:textbox inset="2.88pt,2.88pt,2.88pt,2.88pt">
                    <w:txbxContent>
                      <w:p w14:paraId="2D143864" w14:textId="67FFD295" w:rsidR="00A24B32" w:rsidRPr="00BC4554" w:rsidRDefault="00A24B32" w:rsidP="004145FF">
                        <w:pPr>
                          <w:jc w:val="center"/>
                          <w:rPr>
                            <w:rFonts w:ascii="Calibri" w:eastAsiaTheme="majorEastAsia" w:hAnsi="Calibri" w:cs="Calibri"/>
                            <w:spacing w:val="-10"/>
                            <w:kern w:val="2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596B263" w14:textId="4BF3EB59" w:rsidR="003F7D03" w:rsidRPr="003F7D03" w:rsidRDefault="003F7D03" w:rsidP="003F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C86C3" w14:textId="5B4B1B78" w:rsidR="006C16C3" w:rsidRPr="006C16C3" w:rsidRDefault="006C16C3" w:rsidP="006C1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8F495" w14:textId="1F325F9F" w:rsidR="00547A99" w:rsidRPr="00547A99" w:rsidRDefault="006666BB" w:rsidP="00547A99">
      <w:pPr>
        <w:rPr>
          <w:rFonts w:ascii="Times New Roman" w:eastAsia="Times New Roman" w:hAnsi="Times New Roman" w:cs="Times New Roman"/>
          <w:sz w:val="24"/>
          <w:szCs w:val="24"/>
        </w:rPr>
      </w:pPr>
      <w:r w:rsidRPr="00720FC0">
        <w:rPr>
          <w:rFonts w:cstheme="minorHAnsi"/>
          <w:noProof/>
          <w:sz w:val="24"/>
          <w:szCs w:val="24"/>
        </w:rPr>
        <w:t xml:space="preserve"> </w:t>
      </w:r>
    </w:p>
    <w:p w14:paraId="0F717472" w14:textId="673A47DF" w:rsidR="00072983" w:rsidRPr="00072983" w:rsidRDefault="00072983" w:rsidP="0007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="451" w:tblpY="6916"/>
        <w:tblW w:w="3325" w:type="dxa"/>
        <w:tblLook w:val="04A0" w:firstRow="1" w:lastRow="0" w:firstColumn="1" w:lastColumn="0" w:noHBand="0" w:noVBand="1"/>
      </w:tblPr>
      <w:tblGrid>
        <w:gridCol w:w="2156"/>
        <w:gridCol w:w="1169"/>
      </w:tblGrid>
      <w:tr w:rsidR="000C2B19" w:rsidRPr="00A95597" w14:paraId="48742D98" w14:textId="77777777" w:rsidTr="000C2B19">
        <w:trPr>
          <w:trHeight w:val="300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291A503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Variants 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</w:t>
            </w:r>
            <w:r w:rsidRPr="00A9559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f Concern by City</w:t>
            </w:r>
          </w:p>
        </w:tc>
      </w:tr>
      <w:tr w:rsidR="000C2B19" w:rsidRPr="00A95597" w14:paraId="7502150B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0154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Brawley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B693" w14:textId="496037C8" w:rsidR="000C2B19" w:rsidRPr="00A95597" w:rsidRDefault="00AD5607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402</w:t>
            </w:r>
          </w:p>
        </w:tc>
      </w:tr>
      <w:tr w:rsidR="000C2B19" w:rsidRPr="00A95597" w14:paraId="1308868C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39B5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Calexico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88E" w14:textId="7B57C9C5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AD5607">
              <w:rPr>
                <w:rFonts w:eastAsia="Times New Roman" w:cstheme="minorHAnsi"/>
                <w:color w:val="000000"/>
                <w:sz w:val="20"/>
                <w:szCs w:val="20"/>
              </w:rPr>
              <w:t>77</w:t>
            </w:r>
          </w:p>
        </w:tc>
      </w:tr>
      <w:tr w:rsidR="000C2B19" w:rsidRPr="00A95597" w14:paraId="3EED6FA2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CDC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Calipatria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4003" w14:textId="65E08E01" w:rsidR="000C2B19" w:rsidRPr="00A95597" w:rsidRDefault="00F521DA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AD560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0C2B19" w:rsidRPr="00A95597" w14:paraId="6D866CF7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AB3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El Centro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2E7D" w14:textId="44C82FAB" w:rsidR="000C2B19" w:rsidRPr="00A95597" w:rsidRDefault="0088457C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="00AD5607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</w:tr>
      <w:tr w:rsidR="000C2B19" w:rsidRPr="00A95597" w14:paraId="24C4F8DC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2DCD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Heber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E4DE" w14:textId="6D5BC63C" w:rsidR="000C2B19" w:rsidRPr="00A95597" w:rsidRDefault="00AD5607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</w:tr>
      <w:tr w:rsidR="000C2B19" w:rsidRPr="00A95597" w14:paraId="3CD54147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C17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Holtville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62BA" w14:textId="0BCCE6D7" w:rsidR="000C2B19" w:rsidRPr="00A95597" w:rsidRDefault="00052431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="00AD560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0C2B19" w:rsidRPr="00A95597" w14:paraId="3CE91395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141D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Imperial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75C7" w14:textId="49165A06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FB140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AD560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0C2B19" w:rsidRPr="00A95597" w14:paraId="185CD820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0F1F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Niland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09DA" w14:textId="1BDF511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882912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0C2B19" w:rsidRPr="00A95597" w14:paraId="2B4A1BE6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F4A1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Ocotillo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9662" w14:textId="77777777" w:rsidR="000C2B19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0C2B19" w:rsidRPr="00A95597" w14:paraId="76F43029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086A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Salton City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BDBF" w14:textId="0484E4BB" w:rsidR="000C2B19" w:rsidRDefault="00AD5607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0C2B19" w:rsidRPr="00A95597" w14:paraId="36EF7C73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84B1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Seeley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2E14" w14:textId="77777777" w:rsidR="000C2B19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:rsidR="000C2B19" w:rsidRPr="00A95597" w14:paraId="12AF1CA4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10AF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Thermal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D94C" w14:textId="49874120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AD5607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0C2B19" w:rsidRPr="00A95597" w14:paraId="53560B6C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5DC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Westmorland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14C" w14:textId="25BB8F51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AD560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0C2B19" w:rsidRPr="00A95597" w14:paraId="5AAE5A7B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0DC5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Winterhaven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08BE" w14:textId="141A1A3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0C2B19" w:rsidRPr="00A95597" w14:paraId="77CAA95F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0B74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Out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f County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5B20" w14:textId="33139B7E" w:rsidR="000C2B19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FB1913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="008501C7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</w:tr>
      <w:tr w:rsidR="000C2B19" w:rsidRPr="00A95597" w14:paraId="741C1BA7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9E0B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Out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Pr="00A95597">
              <w:rPr>
                <w:rFonts w:eastAsia="Times New Roman" w:cstheme="minorHAnsi"/>
                <w:color w:val="000000"/>
                <w:sz w:val="20"/>
                <w:szCs w:val="20"/>
              </w:rPr>
              <w:t>f Country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1A4" w14:textId="38951EDC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="00880EB5"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</w:tr>
      <w:tr w:rsidR="000C2B19" w:rsidRPr="00A95597" w14:paraId="0C57CFB2" w14:textId="77777777" w:rsidTr="000C2B19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604" w14:textId="77777777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5597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otal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D80" w14:textId="13778179" w:rsidR="000C2B19" w:rsidRPr="00A95597" w:rsidRDefault="000C2B19" w:rsidP="000C2B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2,</w:t>
            </w:r>
            <w:r w:rsidR="00AD5607">
              <w:rPr>
                <w:rFonts w:eastAsia="Times New Roman" w:cstheme="minorHAnsi"/>
                <w:color w:val="000000"/>
                <w:sz w:val="20"/>
                <w:szCs w:val="20"/>
              </w:rPr>
              <w:t>949</w:t>
            </w:r>
          </w:p>
        </w:tc>
      </w:tr>
    </w:tbl>
    <w:p w14:paraId="38DDC0FA" w14:textId="5EDA111F" w:rsidR="00C63084" w:rsidRPr="0031045E" w:rsidRDefault="0031045E" w:rsidP="0031045E">
      <w:pPr>
        <w:rPr>
          <w:rFonts w:ascii="Times New Roman" w:eastAsia="Times New Roman" w:hAnsi="Times New Roman" w:cs="Times New Roman"/>
          <w:sz w:val="24"/>
          <w:szCs w:val="24"/>
        </w:rPr>
      </w:pPr>
      <w:r w:rsidRPr="00720FC0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013182A2" wp14:editId="460F1F41">
                <wp:simplePos x="0" y="0"/>
                <wp:positionH relativeFrom="column">
                  <wp:posOffset>1817370</wp:posOffset>
                </wp:positionH>
                <wp:positionV relativeFrom="paragraph">
                  <wp:posOffset>5688330</wp:posOffset>
                </wp:positionV>
                <wp:extent cx="4848225" cy="306705"/>
                <wp:effectExtent l="0" t="0" r="9525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48428B" w14:textId="77777777" w:rsidR="009926EF" w:rsidRDefault="00C63084" w:rsidP="00C63084">
                            <w:pPr>
                              <w:widowControl w:val="0"/>
                            </w:pPr>
                            <w:r>
                              <w:t xml:space="preserve">For more information about variants in California, go to: </w:t>
                            </w:r>
                            <w:r w:rsidR="009926EF">
                              <w:t xml:space="preserve"> </w:t>
                            </w:r>
                            <w:hyperlink r:id="rId12" w:history="1">
                              <w:r w:rsidR="00B37863">
                                <w:rPr>
                                  <w:rStyle w:val="Hyperlink"/>
                                </w:rPr>
                                <w:t>Tracking Variants (ca.gov)</w:t>
                              </w:r>
                            </w:hyperlink>
                          </w:p>
                          <w:p w14:paraId="5E2DAC4E" w14:textId="77777777" w:rsidR="00C63084" w:rsidRDefault="00C63084" w:rsidP="00C6308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82A2" id="Text Box 4" o:spid="_x0000_s1034" type="#_x0000_t202" style="position:absolute;margin-left:143.1pt;margin-top:447.9pt;width:381.75pt;height:24.1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B48428B" w14:textId="77777777" w:rsidR="009926EF" w:rsidRDefault="00C63084" w:rsidP="00C63084">
                      <w:pPr>
                        <w:widowControl w:val="0"/>
                      </w:pPr>
                      <w:r>
                        <w:t xml:space="preserve">For more information about variants in California, go to: </w:t>
                      </w:r>
                      <w:r w:rsidR="009926EF">
                        <w:t xml:space="preserve"> </w:t>
                      </w:r>
                      <w:hyperlink r:id="rId13" w:history="1">
                        <w:r w:rsidR="00B37863">
                          <w:rPr>
                            <w:rStyle w:val="Hyperlink"/>
                          </w:rPr>
                          <w:t>Tracking Variants (ca.gov)</w:t>
                        </w:r>
                      </w:hyperlink>
                    </w:p>
                    <w:p w14:paraId="5E2DAC4E" w14:textId="77777777" w:rsidR="00C63084" w:rsidRDefault="00C63084" w:rsidP="00C63084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12999">
        <w:rPr>
          <w:noProof/>
        </w:rPr>
        <w:t xml:space="preserve"> </w:t>
      </w:r>
      <w:r w:rsidR="00341C86" w:rsidRPr="00720FC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B91359A" wp14:editId="58C0E9B3">
                <wp:simplePos x="0" y="0"/>
                <wp:positionH relativeFrom="margin">
                  <wp:posOffset>2152650</wp:posOffset>
                </wp:positionH>
                <wp:positionV relativeFrom="paragraph">
                  <wp:posOffset>4538345</wp:posOffset>
                </wp:positionV>
                <wp:extent cx="4438650" cy="8953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4CF712" w14:textId="4C95E71C" w:rsidR="00073112" w:rsidRPr="00A95597" w:rsidRDefault="00C11AFF" w:rsidP="00073112">
                            <w:pPr>
                              <w:pStyle w:val="msoaccenttext10"/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Of those with known vaccination status, m</w:t>
                            </w:r>
                            <w:r w:rsidRPr="00A95597">
                              <w:rPr>
                                <w:sz w:val="22"/>
                                <w:szCs w:val="22"/>
                              </w:rPr>
                              <w:t>ost infections from variants of concern have been in vaccinated individuals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73112" w:rsidRPr="00A95597">
                              <w:rPr>
                                <w:sz w:val="22"/>
                                <w:szCs w:val="22"/>
                              </w:rPr>
                              <w:t>Of those who are unvaccinated</w:t>
                            </w:r>
                            <w:r w:rsidR="009D2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95F89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F668B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073112" w:rsidRPr="00A95597">
                              <w:rPr>
                                <w:sz w:val="22"/>
                                <w:szCs w:val="22"/>
                              </w:rPr>
                              <w:t>% are children under 12 years of age. Of those wit</w:t>
                            </w:r>
                            <w:r w:rsidR="004E6E42" w:rsidRPr="00A95597">
                              <w:rPr>
                                <w:sz w:val="22"/>
                                <w:szCs w:val="22"/>
                              </w:rPr>
                              <w:t>h unknown vaccination status,</w:t>
                            </w:r>
                            <w:r w:rsidR="00A95F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7E13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A704DE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073112" w:rsidRPr="00A95597">
                              <w:rPr>
                                <w:sz w:val="22"/>
                                <w:szCs w:val="22"/>
                              </w:rPr>
                              <w:t>% are asylum seekers.</w:t>
                            </w:r>
                          </w:p>
                          <w:p w14:paraId="10E0EA10" w14:textId="77777777" w:rsidR="00073112" w:rsidRDefault="00073112" w:rsidP="00073112">
                            <w:pPr>
                              <w:pStyle w:val="msoaccenttext10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1359A" id="_x0000_s1035" style="position:absolute;margin-left:169.5pt;margin-top:357.35pt;width:349.5pt;height:70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" fillcolor="#92d050" stroked="f">
                <v:textbox inset="2.88pt,2.88pt,2.88pt,2.88pt">
                  <w:txbxContent>
                    <w:p w14:paraId="1C4CF712" w14:textId="4C95E71C" w:rsidR="00073112" w:rsidRPr="00A95597" w:rsidRDefault="00C11AFF" w:rsidP="00073112">
                      <w:pPr>
                        <w:pStyle w:val="msoaccenttext10"/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Of those with known vaccination status, m</w:t>
                      </w:r>
                      <w:r w:rsidRPr="00A95597">
                        <w:rPr>
                          <w:sz w:val="22"/>
                          <w:szCs w:val="22"/>
                        </w:rPr>
                        <w:t>ost infections from variants of concern have been in vaccinated individuals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073112" w:rsidRPr="00A95597">
                        <w:rPr>
                          <w:sz w:val="22"/>
                          <w:szCs w:val="22"/>
                        </w:rPr>
                        <w:t>Of those who are unvaccinated</w:t>
                      </w:r>
                      <w:r w:rsidR="009D2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A95F89">
                        <w:rPr>
                          <w:sz w:val="22"/>
                          <w:szCs w:val="22"/>
                        </w:rPr>
                        <w:t>2</w:t>
                      </w:r>
                      <w:r w:rsidR="00F668B2">
                        <w:rPr>
                          <w:sz w:val="22"/>
                          <w:szCs w:val="22"/>
                        </w:rPr>
                        <w:t>5</w:t>
                      </w:r>
                      <w:r w:rsidR="00073112" w:rsidRPr="00A95597">
                        <w:rPr>
                          <w:sz w:val="22"/>
                          <w:szCs w:val="22"/>
                        </w:rPr>
                        <w:t>% are children under 12 years of age. Of those wit</w:t>
                      </w:r>
                      <w:r w:rsidR="004E6E42" w:rsidRPr="00A95597">
                        <w:rPr>
                          <w:sz w:val="22"/>
                          <w:szCs w:val="22"/>
                        </w:rPr>
                        <w:t>h unknown vaccination status,</w:t>
                      </w:r>
                      <w:r w:rsidR="00A95F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B7E13">
                        <w:rPr>
                          <w:sz w:val="22"/>
                          <w:szCs w:val="22"/>
                        </w:rPr>
                        <w:t>5</w:t>
                      </w:r>
                      <w:r w:rsidR="00A704DE">
                        <w:rPr>
                          <w:sz w:val="22"/>
                          <w:szCs w:val="22"/>
                        </w:rPr>
                        <w:t>6</w:t>
                      </w:r>
                      <w:r w:rsidR="00073112" w:rsidRPr="00A95597">
                        <w:rPr>
                          <w:sz w:val="22"/>
                          <w:szCs w:val="22"/>
                        </w:rPr>
                        <w:t>% are asylum seekers.</w:t>
                      </w:r>
                    </w:p>
                    <w:p w14:paraId="10E0EA10" w14:textId="77777777" w:rsidR="00073112" w:rsidRDefault="00073112" w:rsidP="00073112">
                      <w:pPr>
                        <w:pStyle w:val="msoaccenttext10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40FD2E" w14:textId="0110FC34" w:rsidR="00C63084" w:rsidRPr="00720FC0" w:rsidRDefault="00C63084" w:rsidP="00C63084">
      <w:pPr>
        <w:rPr>
          <w:rFonts w:cstheme="minorHAnsi"/>
        </w:rPr>
      </w:pPr>
    </w:p>
    <w:p w14:paraId="62FF1243" w14:textId="4BCDB9C9" w:rsidR="00C63084" w:rsidRPr="00720FC0" w:rsidRDefault="00990EDA" w:rsidP="0031045E">
      <w:pPr>
        <w:tabs>
          <w:tab w:val="left" w:pos="4270"/>
        </w:tabs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1569" behindDoc="1" locked="0" layoutInCell="1" allowOverlap="1" wp14:anchorId="093D710E" wp14:editId="0F5E7A5A">
            <wp:simplePos x="0" y="0"/>
            <wp:positionH relativeFrom="column">
              <wp:posOffset>-1351915</wp:posOffset>
            </wp:positionH>
            <wp:positionV relativeFrom="paragraph">
              <wp:posOffset>3253740</wp:posOffset>
            </wp:positionV>
            <wp:extent cx="3429000" cy="2457450"/>
            <wp:effectExtent l="0" t="0" r="0" b="0"/>
            <wp:wrapNone/>
            <wp:docPr id="6285939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D9A5DEC-B5EA-9CA9-E7B3-AD0AE981856F}"/>
                </a:ext>
                <a:ext uri="{147F2762-F138-4A5C-976F-8EAC2B608ADB}">
                  <a16:predDERef xmlns:a16="http://schemas.microsoft.com/office/drawing/2014/main" pred="{55005FD7-169F-65F3-CA99-0832E5E3DB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4DE">
        <w:rPr>
          <w:noProof/>
        </w:rPr>
        <w:drawing>
          <wp:anchor distT="0" distB="0" distL="114300" distR="114300" simplePos="0" relativeHeight="251670545" behindDoc="1" locked="0" layoutInCell="1" allowOverlap="1" wp14:anchorId="27DAAAD7" wp14:editId="17470918">
            <wp:simplePos x="0" y="0"/>
            <wp:positionH relativeFrom="column">
              <wp:posOffset>1524000</wp:posOffset>
            </wp:positionH>
            <wp:positionV relativeFrom="paragraph">
              <wp:posOffset>291465</wp:posOffset>
            </wp:positionV>
            <wp:extent cx="5257800" cy="3234690"/>
            <wp:effectExtent l="0" t="0" r="0" b="0"/>
            <wp:wrapNone/>
            <wp:docPr id="20568892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5005FD7-169F-65F3-CA99-0832E5E3DB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97F">
        <w:rPr>
          <w:rFonts w:cstheme="minorHAnsi"/>
        </w:rPr>
        <w:tab/>
      </w:r>
    </w:p>
    <w:sectPr w:rsidR="00C63084" w:rsidRPr="0072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6942" w14:textId="77777777" w:rsidR="00DA2174" w:rsidRDefault="00DA2174" w:rsidP="00B22607">
      <w:pPr>
        <w:spacing w:after="0" w:line="240" w:lineRule="auto"/>
      </w:pPr>
      <w:r>
        <w:separator/>
      </w:r>
    </w:p>
  </w:endnote>
  <w:endnote w:type="continuationSeparator" w:id="0">
    <w:p w14:paraId="3B2BE56E" w14:textId="77777777" w:rsidR="00DA2174" w:rsidRDefault="00DA2174" w:rsidP="00B22607">
      <w:pPr>
        <w:spacing w:after="0" w:line="240" w:lineRule="auto"/>
      </w:pPr>
      <w:r>
        <w:continuationSeparator/>
      </w:r>
    </w:p>
  </w:endnote>
  <w:endnote w:type="continuationNotice" w:id="1">
    <w:p w14:paraId="0866733C" w14:textId="77777777" w:rsidR="00DA2174" w:rsidRDefault="00DA2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229B" w14:textId="77777777" w:rsidR="00DA2174" w:rsidRDefault="00DA2174" w:rsidP="00B22607">
      <w:pPr>
        <w:spacing w:after="0" w:line="240" w:lineRule="auto"/>
      </w:pPr>
      <w:r>
        <w:separator/>
      </w:r>
    </w:p>
  </w:footnote>
  <w:footnote w:type="continuationSeparator" w:id="0">
    <w:p w14:paraId="089C085E" w14:textId="77777777" w:rsidR="00DA2174" w:rsidRDefault="00DA2174" w:rsidP="00B22607">
      <w:pPr>
        <w:spacing w:after="0" w:line="240" w:lineRule="auto"/>
      </w:pPr>
      <w:r>
        <w:continuationSeparator/>
      </w:r>
    </w:p>
  </w:footnote>
  <w:footnote w:type="continuationNotice" w:id="1">
    <w:p w14:paraId="5D16F6A7" w14:textId="77777777" w:rsidR="00DA2174" w:rsidRDefault="00DA21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651"/>
    <w:multiLevelType w:val="multilevel"/>
    <w:tmpl w:val="8650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BF32F1"/>
    <w:multiLevelType w:val="multilevel"/>
    <w:tmpl w:val="FB7C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C43E6"/>
    <w:multiLevelType w:val="multilevel"/>
    <w:tmpl w:val="369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F34B4"/>
    <w:multiLevelType w:val="hybridMultilevel"/>
    <w:tmpl w:val="21B4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772D6"/>
    <w:multiLevelType w:val="multilevel"/>
    <w:tmpl w:val="7C5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09981">
    <w:abstractNumId w:val="1"/>
  </w:num>
  <w:num w:numId="2" w16cid:durableId="1551918733">
    <w:abstractNumId w:val="2"/>
  </w:num>
  <w:num w:numId="3" w16cid:durableId="1948584108">
    <w:abstractNumId w:val="0"/>
  </w:num>
  <w:num w:numId="4" w16cid:durableId="2112240628">
    <w:abstractNumId w:val="4"/>
  </w:num>
  <w:num w:numId="5" w16cid:durableId="137350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0"/>
    <w:rsid w:val="00006B3D"/>
    <w:rsid w:val="000109CD"/>
    <w:rsid w:val="00020922"/>
    <w:rsid w:val="00023AE1"/>
    <w:rsid w:val="00026D14"/>
    <w:rsid w:val="000313AA"/>
    <w:rsid w:val="00032CDC"/>
    <w:rsid w:val="00033F07"/>
    <w:rsid w:val="0004174F"/>
    <w:rsid w:val="00042663"/>
    <w:rsid w:val="000508CD"/>
    <w:rsid w:val="00052431"/>
    <w:rsid w:val="000657EC"/>
    <w:rsid w:val="0006710E"/>
    <w:rsid w:val="00070B55"/>
    <w:rsid w:val="00071746"/>
    <w:rsid w:val="00072983"/>
    <w:rsid w:val="00073112"/>
    <w:rsid w:val="00075FA6"/>
    <w:rsid w:val="000831D8"/>
    <w:rsid w:val="000919D3"/>
    <w:rsid w:val="000966F3"/>
    <w:rsid w:val="000A2C6C"/>
    <w:rsid w:val="000A2DD7"/>
    <w:rsid w:val="000A3308"/>
    <w:rsid w:val="000A3D32"/>
    <w:rsid w:val="000B641B"/>
    <w:rsid w:val="000C113F"/>
    <w:rsid w:val="000C2B19"/>
    <w:rsid w:val="000C6713"/>
    <w:rsid w:val="000D05A3"/>
    <w:rsid w:val="000D51DD"/>
    <w:rsid w:val="000D5540"/>
    <w:rsid w:val="000D5B66"/>
    <w:rsid w:val="000D679D"/>
    <w:rsid w:val="000E0919"/>
    <w:rsid w:val="000E3B74"/>
    <w:rsid w:val="000E5781"/>
    <w:rsid w:val="00100B74"/>
    <w:rsid w:val="00106506"/>
    <w:rsid w:val="0011030F"/>
    <w:rsid w:val="0011052E"/>
    <w:rsid w:val="00112AB6"/>
    <w:rsid w:val="00114248"/>
    <w:rsid w:val="0012016C"/>
    <w:rsid w:val="001257C5"/>
    <w:rsid w:val="00127D34"/>
    <w:rsid w:val="00131687"/>
    <w:rsid w:val="00134560"/>
    <w:rsid w:val="001408A8"/>
    <w:rsid w:val="00140B64"/>
    <w:rsid w:val="001469F0"/>
    <w:rsid w:val="0015306D"/>
    <w:rsid w:val="0016669C"/>
    <w:rsid w:val="00167F78"/>
    <w:rsid w:val="00170227"/>
    <w:rsid w:val="0017603D"/>
    <w:rsid w:val="00190449"/>
    <w:rsid w:val="001914B8"/>
    <w:rsid w:val="00191C0E"/>
    <w:rsid w:val="001A0B48"/>
    <w:rsid w:val="001A7AC7"/>
    <w:rsid w:val="001B1268"/>
    <w:rsid w:val="001B20F5"/>
    <w:rsid w:val="001B4D40"/>
    <w:rsid w:val="001B519A"/>
    <w:rsid w:val="001C0354"/>
    <w:rsid w:val="001C4A36"/>
    <w:rsid w:val="001D4544"/>
    <w:rsid w:val="001D5666"/>
    <w:rsid w:val="001F03AD"/>
    <w:rsid w:val="001F0E73"/>
    <w:rsid w:val="001F2ACB"/>
    <w:rsid w:val="001F342F"/>
    <w:rsid w:val="001F6ED5"/>
    <w:rsid w:val="001F7C46"/>
    <w:rsid w:val="00200EA0"/>
    <w:rsid w:val="00203ED2"/>
    <w:rsid w:val="00205D64"/>
    <w:rsid w:val="00206E11"/>
    <w:rsid w:val="00206E56"/>
    <w:rsid w:val="00210455"/>
    <w:rsid w:val="002155A6"/>
    <w:rsid w:val="00223956"/>
    <w:rsid w:val="00223CBB"/>
    <w:rsid w:val="00227F48"/>
    <w:rsid w:val="00230A5F"/>
    <w:rsid w:val="002329C7"/>
    <w:rsid w:val="0023340B"/>
    <w:rsid w:val="00234D3E"/>
    <w:rsid w:val="002363DB"/>
    <w:rsid w:val="0024212E"/>
    <w:rsid w:val="00243D4E"/>
    <w:rsid w:val="00254417"/>
    <w:rsid w:val="00255424"/>
    <w:rsid w:val="0026722C"/>
    <w:rsid w:val="0026740F"/>
    <w:rsid w:val="00270130"/>
    <w:rsid w:val="0027262D"/>
    <w:rsid w:val="002820AD"/>
    <w:rsid w:val="002829EA"/>
    <w:rsid w:val="00291C43"/>
    <w:rsid w:val="002934AC"/>
    <w:rsid w:val="00294080"/>
    <w:rsid w:val="00297160"/>
    <w:rsid w:val="002974BB"/>
    <w:rsid w:val="002A700D"/>
    <w:rsid w:val="002B1D41"/>
    <w:rsid w:val="002B3D4C"/>
    <w:rsid w:val="002B5F6E"/>
    <w:rsid w:val="002B7A01"/>
    <w:rsid w:val="002C4D77"/>
    <w:rsid w:val="002C53E2"/>
    <w:rsid w:val="002C6EBD"/>
    <w:rsid w:val="002C7B9B"/>
    <w:rsid w:val="002D286C"/>
    <w:rsid w:val="002D3590"/>
    <w:rsid w:val="002E2A9E"/>
    <w:rsid w:val="002E5A18"/>
    <w:rsid w:val="002F3466"/>
    <w:rsid w:val="003022A8"/>
    <w:rsid w:val="00302BFB"/>
    <w:rsid w:val="003037D5"/>
    <w:rsid w:val="00305B4D"/>
    <w:rsid w:val="0030790E"/>
    <w:rsid w:val="0031045E"/>
    <w:rsid w:val="003140BB"/>
    <w:rsid w:val="00314BDC"/>
    <w:rsid w:val="00317DDE"/>
    <w:rsid w:val="00321B3F"/>
    <w:rsid w:val="003221BA"/>
    <w:rsid w:val="00323BA5"/>
    <w:rsid w:val="00332F69"/>
    <w:rsid w:val="0033598C"/>
    <w:rsid w:val="00336D43"/>
    <w:rsid w:val="00337414"/>
    <w:rsid w:val="0034183A"/>
    <w:rsid w:val="00341C86"/>
    <w:rsid w:val="003521C8"/>
    <w:rsid w:val="003565B6"/>
    <w:rsid w:val="003566E3"/>
    <w:rsid w:val="00357C89"/>
    <w:rsid w:val="00366029"/>
    <w:rsid w:val="00367ACF"/>
    <w:rsid w:val="00376B80"/>
    <w:rsid w:val="003822BB"/>
    <w:rsid w:val="0038613B"/>
    <w:rsid w:val="00387292"/>
    <w:rsid w:val="00387CFE"/>
    <w:rsid w:val="00390551"/>
    <w:rsid w:val="0039397F"/>
    <w:rsid w:val="00395331"/>
    <w:rsid w:val="00396E3D"/>
    <w:rsid w:val="003A2E7C"/>
    <w:rsid w:val="003B0D63"/>
    <w:rsid w:val="003B0D7E"/>
    <w:rsid w:val="003B1A2F"/>
    <w:rsid w:val="003B3279"/>
    <w:rsid w:val="003B5729"/>
    <w:rsid w:val="003C10EE"/>
    <w:rsid w:val="003C3048"/>
    <w:rsid w:val="003C44E5"/>
    <w:rsid w:val="003C4AAD"/>
    <w:rsid w:val="003C54AE"/>
    <w:rsid w:val="003D48E8"/>
    <w:rsid w:val="003D5277"/>
    <w:rsid w:val="003E43A7"/>
    <w:rsid w:val="003E4440"/>
    <w:rsid w:val="003E5F8E"/>
    <w:rsid w:val="003E706E"/>
    <w:rsid w:val="003E7402"/>
    <w:rsid w:val="003F6EDB"/>
    <w:rsid w:val="003F7D03"/>
    <w:rsid w:val="004001A9"/>
    <w:rsid w:val="00405734"/>
    <w:rsid w:val="004136AB"/>
    <w:rsid w:val="00413C61"/>
    <w:rsid w:val="004145FF"/>
    <w:rsid w:val="00417A51"/>
    <w:rsid w:val="0042664A"/>
    <w:rsid w:val="004304D2"/>
    <w:rsid w:val="00432CA7"/>
    <w:rsid w:val="00444005"/>
    <w:rsid w:val="004527A2"/>
    <w:rsid w:val="00453B3B"/>
    <w:rsid w:val="0045613E"/>
    <w:rsid w:val="0046002E"/>
    <w:rsid w:val="004721B0"/>
    <w:rsid w:val="004741D6"/>
    <w:rsid w:val="0047736D"/>
    <w:rsid w:val="00480A89"/>
    <w:rsid w:val="0048161A"/>
    <w:rsid w:val="00482491"/>
    <w:rsid w:val="00483C58"/>
    <w:rsid w:val="004846F1"/>
    <w:rsid w:val="004855B5"/>
    <w:rsid w:val="00492242"/>
    <w:rsid w:val="0049450C"/>
    <w:rsid w:val="004A0241"/>
    <w:rsid w:val="004A049A"/>
    <w:rsid w:val="004A06C4"/>
    <w:rsid w:val="004A0D26"/>
    <w:rsid w:val="004A36A5"/>
    <w:rsid w:val="004A7F0E"/>
    <w:rsid w:val="004B0ECF"/>
    <w:rsid w:val="004C0CF8"/>
    <w:rsid w:val="004C19F5"/>
    <w:rsid w:val="004C3094"/>
    <w:rsid w:val="004C7FC2"/>
    <w:rsid w:val="004E40D7"/>
    <w:rsid w:val="004E4E22"/>
    <w:rsid w:val="004E6E42"/>
    <w:rsid w:val="004E7134"/>
    <w:rsid w:val="004E7A50"/>
    <w:rsid w:val="004F02E1"/>
    <w:rsid w:val="004F15BB"/>
    <w:rsid w:val="004F2964"/>
    <w:rsid w:val="004F488E"/>
    <w:rsid w:val="004F7F29"/>
    <w:rsid w:val="00501843"/>
    <w:rsid w:val="00504F67"/>
    <w:rsid w:val="00506C32"/>
    <w:rsid w:val="00507172"/>
    <w:rsid w:val="00523F4E"/>
    <w:rsid w:val="00536895"/>
    <w:rsid w:val="005403FE"/>
    <w:rsid w:val="00546DCA"/>
    <w:rsid w:val="00547A99"/>
    <w:rsid w:val="00553151"/>
    <w:rsid w:val="00563567"/>
    <w:rsid w:val="00570358"/>
    <w:rsid w:val="00571C98"/>
    <w:rsid w:val="00573A02"/>
    <w:rsid w:val="00576389"/>
    <w:rsid w:val="00577398"/>
    <w:rsid w:val="005819D0"/>
    <w:rsid w:val="00592816"/>
    <w:rsid w:val="005C1A44"/>
    <w:rsid w:val="005C3D0A"/>
    <w:rsid w:val="005C5F59"/>
    <w:rsid w:val="005C7D75"/>
    <w:rsid w:val="005D3C29"/>
    <w:rsid w:val="005D69F8"/>
    <w:rsid w:val="005E0C22"/>
    <w:rsid w:val="005E14B5"/>
    <w:rsid w:val="005E4D57"/>
    <w:rsid w:val="005E4D70"/>
    <w:rsid w:val="00604036"/>
    <w:rsid w:val="006107C1"/>
    <w:rsid w:val="00612999"/>
    <w:rsid w:val="0062772A"/>
    <w:rsid w:val="006308BE"/>
    <w:rsid w:val="006315EF"/>
    <w:rsid w:val="0063449F"/>
    <w:rsid w:val="00635E53"/>
    <w:rsid w:val="0063717D"/>
    <w:rsid w:val="00643864"/>
    <w:rsid w:val="00647FF6"/>
    <w:rsid w:val="00650C63"/>
    <w:rsid w:val="00661EDC"/>
    <w:rsid w:val="00664F65"/>
    <w:rsid w:val="006666BB"/>
    <w:rsid w:val="006747E1"/>
    <w:rsid w:val="00675732"/>
    <w:rsid w:val="0068160A"/>
    <w:rsid w:val="0069295D"/>
    <w:rsid w:val="00694284"/>
    <w:rsid w:val="00695784"/>
    <w:rsid w:val="00695F5B"/>
    <w:rsid w:val="006A0067"/>
    <w:rsid w:val="006A56B4"/>
    <w:rsid w:val="006B06AD"/>
    <w:rsid w:val="006B6697"/>
    <w:rsid w:val="006C16C3"/>
    <w:rsid w:val="006C2A81"/>
    <w:rsid w:val="006D3809"/>
    <w:rsid w:val="006D6753"/>
    <w:rsid w:val="006D6768"/>
    <w:rsid w:val="00703F04"/>
    <w:rsid w:val="00707E63"/>
    <w:rsid w:val="00713617"/>
    <w:rsid w:val="00720C33"/>
    <w:rsid w:val="00720FC0"/>
    <w:rsid w:val="00723836"/>
    <w:rsid w:val="007329C2"/>
    <w:rsid w:val="0074480F"/>
    <w:rsid w:val="00745499"/>
    <w:rsid w:val="007462FB"/>
    <w:rsid w:val="00747155"/>
    <w:rsid w:val="00750296"/>
    <w:rsid w:val="0075069C"/>
    <w:rsid w:val="007549D6"/>
    <w:rsid w:val="00755D62"/>
    <w:rsid w:val="00761804"/>
    <w:rsid w:val="00761A13"/>
    <w:rsid w:val="007637CA"/>
    <w:rsid w:val="00767E1E"/>
    <w:rsid w:val="00772A32"/>
    <w:rsid w:val="007738AA"/>
    <w:rsid w:val="00773DB1"/>
    <w:rsid w:val="00774A88"/>
    <w:rsid w:val="00775501"/>
    <w:rsid w:val="00776663"/>
    <w:rsid w:val="00797D6D"/>
    <w:rsid w:val="007A346D"/>
    <w:rsid w:val="007B04E5"/>
    <w:rsid w:val="007B5151"/>
    <w:rsid w:val="007B6609"/>
    <w:rsid w:val="007C2123"/>
    <w:rsid w:val="007C336C"/>
    <w:rsid w:val="007C44FE"/>
    <w:rsid w:val="007D36E6"/>
    <w:rsid w:val="007E1580"/>
    <w:rsid w:val="007F19E9"/>
    <w:rsid w:val="007F419F"/>
    <w:rsid w:val="007F59FD"/>
    <w:rsid w:val="008068ED"/>
    <w:rsid w:val="0081039E"/>
    <w:rsid w:val="00812B02"/>
    <w:rsid w:val="00813EFD"/>
    <w:rsid w:val="008173A0"/>
    <w:rsid w:val="00822D70"/>
    <w:rsid w:val="00824031"/>
    <w:rsid w:val="00824A8B"/>
    <w:rsid w:val="0082519A"/>
    <w:rsid w:val="008304EE"/>
    <w:rsid w:val="00832E0F"/>
    <w:rsid w:val="00833023"/>
    <w:rsid w:val="00836861"/>
    <w:rsid w:val="00845A20"/>
    <w:rsid w:val="008465BC"/>
    <w:rsid w:val="008501C7"/>
    <w:rsid w:val="00857D2C"/>
    <w:rsid w:val="00862806"/>
    <w:rsid w:val="00865540"/>
    <w:rsid w:val="00867120"/>
    <w:rsid w:val="00872019"/>
    <w:rsid w:val="008731D5"/>
    <w:rsid w:val="00876BAA"/>
    <w:rsid w:val="008805B9"/>
    <w:rsid w:val="00880CA9"/>
    <w:rsid w:val="00880EB5"/>
    <w:rsid w:val="00882912"/>
    <w:rsid w:val="0088457C"/>
    <w:rsid w:val="00886A42"/>
    <w:rsid w:val="00891C44"/>
    <w:rsid w:val="00893896"/>
    <w:rsid w:val="0089683F"/>
    <w:rsid w:val="008A1FDA"/>
    <w:rsid w:val="008B6519"/>
    <w:rsid w:val="008B7561"/>
    <w:rsid w:val="008D4135"/>
    <w:rsid w:val="008D58EA"/>
    <w:rsid w:val="008E282F"/>
    <w:rsid w:val="008E301E"/>
    <w:rsid w:val="008F3FE9"/>
    <w:rsid w:val="008F510C"/>
    <w:rsid w:val="008F53FE"/>
    <w:rsid w:val="00906D97"/>
    <w:rsid w:val="009102BB"/>
    <w:rsid w:val="009171C3"/>
    <w:rsid w:val="009177A7"/>
    <w:rsid w:val="0092040A"/>
    <w:rsid w:val="00921470"/>
    <w:rsid w:val="0092393F"/>
    <w:rsid w:val="00933BE1"/>
    <w:rsid w:val="00933F73"/>
    <w:rsid w:val="00942EB0"/>
    <w:rsid w:val="00943418"/>
    <w:rsid w:val="00944501"/>
    <w:rsid w:val="0094613B"/>
    <w:rsid w:val="00951B50"/>
    <w:rsid w:val="00952454"/>
    <w:rsid w:val="00953FAA"/>
    <w:rsid w:val="00961E60"/>
    <w:rsid w:val="009722A3"/>
    <w:rsid w:val="009738C0"/>
    <w:rsid w:val="00983268"/>
    <w:rsid w:val="009900C7"/>
    <w:rsid w:val="00990EDA"/>
    <w:rsid w:val="009926EF"/>
    <w:rsid w:val="0099651C"/>
    <w:rsid w:val="009B0CB8"/>
    <w:rsid w:val="009B0F2D"/>
    <w:rsid w:val="009B5706"/>
    <w:rsid w:val="009D0E92"/>
    <w:rsid w:val="009D289B"/>
    <w:rsid w:val="009D62CD"/>
    <w:rsid w:val="009D6B1E"/>
    <w:rsid w:val="009D7D44"/>
    <w:rsid w:val="009E36E0"/>
    <w:rsid w:val="009E650F"/>
    <w:rsid w:val="009E742E"/>
    <w:rsid w:val="009F014C"/>
    <w:rsid w:val="009F678F"/>
    <w:rsid w:val="00A075DC"/>
    <w:rsid w:val="00A14EA4"/>
    <w:rsid w:val="00A16C5A"/>
    <w:rsid w:val="00A202FD"/>
    <w:rsid w:val="00A24B32"/>
    <w:rsid w:val="00A25603"/>
    <w:rsid w:val="00A35D16"/>
    <w:rsid w:val="00A4246C"/>
    <w:rsid w:val="00A47833"/>
    <w:rsid w:val="00A51520"/>
    <w:rsid w:val="00A52B53"/>
    <w:rsid w:val="00A63ED8"/>
    <w:rsid w:val="00A66B23"/>
    <w:rsid w:val="00A66B50"/>
    <w:rsid w:val="00A66BB7"/>
    <w:rsid w:val="00A704DE"/>
    <w:rsid w:val="00A72637"/>
    <w:rsid w:val="00A76A78"/>
    <w:rsid w:val="00A80370"/>
    <w:rsid w:val="00A80F59"/>
    <w:rsid w:val="00A84E1E"/>
    <w:rsid w:val="00A85272"/>
    <w:rsid w:val="00A86E06"/>
    <w:rsid w:val="00A906F2"/>
    <w:rsid w:val="00A926F1"/>
    <w:rsid w:val="00A94EDA"/>
    <w:rsid w:val="00A95597"/>
    <w:rsid w:val="00A95F89"/>
    <w:rsid w:val="00AA15F4"/>
    <w:rsid w:val="00AA49DB"/>
    <w:rsid w:val="00AA6811"/>
    <w:rsid w:val="00AA7FEF"/>
    <w:rsid w:val="00AB1D1D"/>
    <w:rsid w:val="00AC0258"/>
    <w:rsid w:val="00AC1600"/>
    <w:rsid w:val="00AC63A6"/>
    <w:rsid w:val="00AD4CC6"/>
    <w:rsid w:val="00AD5270"/>
    <w:rsid w:val="00AD5607"/>
    <w:rsid w:val="00AD7AAD"/>
    <w:rsid w:val="00AE489A"/>
    <w:rsid w:val="00AF25F8"/>
    <w:rsid w:val="00AF2B4F"/>
    <w:rsid w:val="00AF5A4D"/>
    <w:rsid w:val="00AF6FFE"/>
    <w:rsid w:val="00B01D66"/>
    <w:rsid w:val="00B07DA2"/>
    <w:rsid w:val="00B137BF"/>
    <w:rsid w:val="00B13B75"/>
    <w:rsid w:val="00B17E38"/>
    <w:rsid w:val="00B21B0A"/>
    <w:rsid w:val="00B22607"/>
    <w:rsid w:val="00B23A57"/>
    <w:rsid w:val="00B27F40"/>
    <w:rsid w:val="00B34C2B"/>
    <w:rsid w:val="00B37863"/>
    <w:rsid w:val="00B42052"/>
    <w:rsid w:val="00B60D7F"/>
    <w:rsid w:val="00B62E7C"/>
    <w:rsid w:val="00B66094"/>
    <w:rsid w:val="00B67151"/>
    <w:rsid w:val="00B72496"/>
    <w:rsid w:val="00B7264D"/>
    <w:rsid w:val="00B8447F"/>
    <w:rsid w:val="00B84BE7"/>
    <w:rsid w:val="00B910B6"/>
    <w:rsid w:val="00B9262B"/>
    <w:rsid w:val="00B9305A"/>
    <w:rsid w:val="00B967F6"/>
    <w:rsid w:val="00B97789"/>
    <w:rsid w:val="00BA063F"/>
    <w:rsid w:val="00BA61E2"/>
    <w:rsid w:val="00BB1986"/>
    <w:rsid w:val="00BB3A4A"/>
    <w:rsid w:val="00BB5AD3"/>
    <w:rsid w:val="00BB7E13"/>
    <w:rsid w:val="00BC0F52"/>
    <w:rsid w:val="00BC21A5"/>
    <w:rsid w:val="00BC4554"/>
    <w:rsid w:val="00BC4931"/>
    <w:rsid w:val="00BC504C"/>
    <w:rsid w:val="00BC52CF"/>
    <w:rsid w:val="00BC6543"/>
    <w:rsid w:val="00BD00E2"/>
    <w:rsid w:val="00BD054C"/>
    <w:rsid w:val="00BE17FF"/>
    <w:rsid w:val="00BE20CC"/>
    <w:rsid w:val="00BE4C98"/>
    <w:rsid w:val="00BE71E3"/>
    <w:rsid w:val="00BF187A"/>
    <w:rsid w:val="00BF6A30"/>
    <w:rsid w:val="00C04C2B"/>
    <w:rsid w:val="00C056C9"/>
    <w:rsid w:val="00C05A56"/>
    <w:rsid w:val="00C068B6"/>
    <w:rsid w:val="00C07ED6"/>
    <w:rsid w:val="00C11AFF"/>
    <w:rsid w:val="00C14AEC"/>
    <w:rsid w:val="00C169D8"/>
    <w:rsid w:val="00C32470"/>
    <w:rsid w:val="00C327A9"/>
    <w:rsid w:val="00C34646"/>
    <w:rsid w:val="00C35E20"/>
    <w:rsid w:val="00C472DE"/>
    <w:rsid w:val="00C53041"/>
    <w:rsid w:val="00C60AF2"/>
    <w:rsid w:val="00C63084"/>
    <w:rsid w:val="00C665BF"/>
    <w:rsid w:val="00C72EF8"/>
    <w:rsid w:val="00C75038"/>
    <w:rsid w:val="00C760CB"/>
    <w:rsid w:val="00C77702"/>
    <w:rsid w:val="00C90801"/>
    <w:rsid w:val="00C94D02"/>
    <w:rsid w:val="00CA0254"/>
    <w:rsid w:val="00CA1BE4"/>
    <w:rsid w:val="00CA7CFD"/>
    <w:rsid w:val="00CB2441"/>
    <w:rsid w:val="00CB6E6E"/>
    <w:rsid w:val="00CC5BDC"/>
    <w:rsid w:val="00CD0DA6"/>
    <w:rsid w:val="00CD368B"/>
    <w:rsid w:val="00CD7042"/>
    <w:rsid w:val="00CD7043"/>
    <w:rsid w:val="00CD73B1"/>
    <w:rsid w:val="00CD74B3"/>
    <w:rsid w:val="00CE3773"/>
    <w:rsid w:val="00CE69C1"/>
    <w:rsid w:val="00CE75FE"/>
    <w:rsid w:val="00D14081"/>
    <w:rsid w:val="00D141A5"/>
    <w:rsid w:val="00D22001"/>
    <w:rsid w:val="00D27281"/>
    <w:rsid w:val="00D358C9"/>
    <w:rsid w:val="00D37523"/>
    <w:rsid w:val="00D5407A"/>
    <w:rsid w:val="00D63B61"/>
    <w:rsid w:val="00D66C2E"/>
    <w:rsid w:val="00D67D25"/>
    <w:rsid w:val="00D7336F"/>
    <w:rsid w:val="00D74A65"/>
    <w:rsid w:val="00D81851"/>
    <w:rsid w:val="00D822DD"/>
    <w:rsid w:val="00D83826"/>
    <w:rsid w:val="00D90C3B"/>
    <w:rsid w:val="00D95BCA"/>
    <w:rsid w:val="00D95BCB"/>
    <w:rsid w:val="00DA0971"/>
    <w:rsid w:val="00DA2174"/>
    <w:rsid w:val="00DA2BC1"/>
    <w:rsid w:val="00DA4160"/>
    <w:rsid w:val="00DA6363"/>
    <w:rsid w:val="00DB1456"/>
    <w:rsid w:val="00DB6A1F"/>
    <w:rsid w:val="00DC0DD8"/>
    <w:rsid w:val="00DC19DE"/>
    <w:rsid w:val="00DC4B1F"/>
    <w:rsid w:val="00DD3F02"/>
    <w:rsid w:val="00DE1A0E"/>
    <w:rsid w:val="00DE46A2"/>
    <w:rsid w:val="00DE7BC8"/>
    <w:rsid w:val="00DF490F"/>
    <w:rsid w:val="00E00689"/>
    <w:rsid w:val="00E02D48"/>
    <w:rsid w:val="00E12AD1"/>
    <w:rsid w:val="00E138A1"/>
    <w:rsid w:val="00E1488C"/>
    <w:rsid w:val="00E14B48"/>
    <w:rsid w:val="00E1727B"/>
    <w:rsid w:val="00E23822"/>
    <w:rsid w:val="00E268B0"/>
    <w:rsid w:val="00E26E1A"/>
    <w:rsid w:val="00E31BF4"/>
    <w:rsid w:val="00E32A52"/>
    <w:rsid w:val="00E36BD9"/>
    <w:rsid w:val="00E415E5"/>
    <w:rsid w:val="00E4375C"/>
    <w:rsid w:val="00E442CC"/>
    <w:rsid w:val="00E449ED"/>
    <w:rsid w:val="00E47D67"/>
    <w:rsid w:val="00E52600"/>
    <w:rsid w:val="00E5297F"/>
    <w:rsid w:val="00E55C02"/>
    <w:rsid w:val="00E607ED"/>
    <w:rsid w:val="00E6134B"/>
    <w:rsid w:val="00E72C8C"/>
    <w:rsid w:val="00E74286"/>
    <w:rsid w:val="00E8241F"/>
    <w:rsid w:val="00E84351"/>
    <w:rsid w:val="00E84407"/>
    <w:rsid w:val="00E85938"/>
    <w:rsid w:val="00E85CAF"/>
    <w:rsid w:val="00E873D9"/>
    <w:rsid w:val="00E87E40"/>
    <w:rsid w:val="00E91F77"/>
    <w:rsid w:val="00E97553"/>
    <w:rsid w:val="00EA35F9"/>
    <w:rsid w:val="00EA6E44"/>
    <w:rsid w:val="00EB1A5C"/>
    <w:rsid w:val="00EB308B"/>
    <w:rsid w:val="00EB311C"/>
    <w:rsid w:val="00EB3191"/>
    <w:rsid w:val="00EC113B"/>
    <w:rsid w:val="00EC50D2"/>
    <w:rsid w:val="00EC6C0B"/>
    <w:rsid w:val="00ED0635"/>
    <w:rsid w:val="00ED1D1C"/>
    <w:rsid w:val="00ED747A"/>
    <w:rsid w:val="00ED7671"/>
    <w:rsid w:val="00EE54F6"/>
    <w:rsid w:val="00EF2E43"/>
    <w:rsid w:val="00EF4139"/>
    <w:rsid w:val="00EF7BFD"/>
    <w:rsid w:val="00F00B97"/>
    <w:rsid w:val="00F13BCE"/>
    <w:rsid w:val="00F162EF"/>
    <w:rsid w:val="00F21CB3"/>
    <w:rsid w:val="00F30625"/>
    <w:rsid w:val="00F33F24"/>
    <w:rsid w:val="00F34612"/>
    <w:rsid w:val="00F4245A"/>
    <w:rsid w:val="00F46126"/>
    <w:rsid w:val="00F4770A"/>
    <w:rsid w:val="00F50832"/>
    <w:rsid w:val="00F521DA"/>
    <w:rsid w:val="00F5625E"/>
    <w:rsid w:val="00F62D0F"/>
    <w:rsid w:val="00F64CD7"/>
    <w:rsid w:val="00F668B2"/>
    <w:rsid w:val="00F717B9"/>
    <w:rsid w:val="00F73573"/>
    <w:rsid w:val="00F772E6"/>
    <w:rsid w:val="00F81137"/>
    <w:rsid w:val="00F82395"/>
    <w:rsid w:val="00F83BDA"/>
    <w:rsid w:val="00F87E77"/>
    <w:rsid w:val="00F979EA"/>
    <w:rsid w:val="00FB1404"/>
    <w:rsid w:val="00FB1913"/>
    <w:rsid w:val="00FB1ECC"/>
    <w:rsid w:val="00FB5C48"/>
    <w:rsid w:val="00FC1102"/>
    <w:rsid w:val="00FC4DE9"/>
    <w:rsid w:val="00FC5380"/>
    <w:rsid w:val="00FC60C9"/>
    <w:rsid w:val="00FD0308"/>
    <w:rsid w:val="00FD0C0D"/>
    <w:rsid w:val="00FD685C"/>
    <w:rsid w:val="00FE1DD1"/>
    <w:rsid w:val="00FE21A2"/>
    <w:rsid w:val="00FE3F80"/>
    <w:rsid w:val="00FE5E33"/>
    <w:rsid w:val="00FE6CED"/>
    <w:rsid w:val="00FF0BEA"/>
    <w:rsid w:val="00FF0E74"/>
    <w:rsid w:val="00FF3527"/>
    <w:rsid w:val="00FF3DDC"/>
    <w:rsid w:val="00FF522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FEAE"/>
  <w15:chartTrackingRefBased/>
  <w15:docId w15:val="{4152C678-2D91-42A3-A65F-A8BAFBAA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0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07"/>
  </w:style>
  <w:style w:type="paragraph" w:styleId="Footer">
    <w:name w:val="footer"/>
    <w:basedOn w:val="Normal"/>
    <w:link w:val="FooterChar"/>
    <w:uiPriority w:val="99"/>
    <w:unhideWhenUsed/>
    <w:rsid w:val="00B2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07"/>
  </w:style>
  <w:style w:type="paragraph" w:styleId="Title">
    <w:name w:val="Title"/>
    <w:basedOn w:val="Normal"/>
    <w:next w:val="Normal"/>
    <w:link w:val="TitleChar"/>
    <w:uiPriority w:val="10"/>
    <w:qFormat/>
    <w:rsid w:val="00A24B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accenttext10">
    <w:name w:val="msoaccenttext10"/>
    <w:rsid w:val="004145FF"/>
    <w:pPr>
      <w:spacing w:after="0" w:line="285" w:lineRule="auto"/>
    </w:pPr>
    <w:rPr>
      <w:rFonts w:ascii="Calibri" w:eastAsia="Times New Roman" w:hAnsi="Calibri" w:cs="Calibri"/>
      <w:color w:val="000000"/>
      <w:kern w:val="28"/>
      <w:sz w:val="24"/>
      <w:szCs w:val="24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926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6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C45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F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style-normal">
    <w:name w:val="ms-rtestyle-normal"/>
    <w:basedOn w:val="DefaultParagraphFont"/>
    <w:rsid w:val="00AF5A4D"/>
  </w:style>
  <w:style w:type="character" w:customStyle="1" w:styleId="Heading2Char">
    <w:name w:val="Heading 2 Char"/>
    <w:basedOn w:val="DefaultParagraphFont"/>
    <w:link w:val="Heading2"/>
    <w:uiPriority w:val="9"/>
    <w:rsid w:val="002701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C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ph.ca.gov/Programs/CID/DCDC/Pages/COVID-19/COVID-Variant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ph.ca.gov/Programs/CID/DCDC/Pages/COVID-19/COVID-Variant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.imperial.ca.us\user\PH\johannasnava\Desktop\Variant%20Reports\Variant_DB_9_20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.imperial.ca.us\user\PH\johannasnava\Desktop\Variant%20Reports\Variant_DB_9_20_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solidFill>
                  <a:schemeClr val="tx1"/>
                </a:solidFill>
              </a:rPr>
              <a:t>Vaccination</a:t>
            </a:r>
            <a:r>
              <a:rPr lang="en-US" sz="1100" b="1" baseline="0">
                <a:solidFill>
                  <a:schemeClr val="tx1"/>
                </a:solidFill>
              </a:rPr>
              <a:t> Status of Cases with</a:t>
            </a:r>
          </a:p>
          <a:p>
            <a:pPr>
              <a:defRPr sz="1100"/>
            </a:pPr>
            <a:r>
              <a:rPr lang="en-US" sz="1100" b="1" baseline="0">
                <a:solidFill>
                  <a:schemeClr val="tx1"/>
                </a:solidFill>
              </a:rPr>
              <a:t> Variants of Concern</a:t>
            </a:r>
            <a:endParaRPr lang="en-US" sz="1100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406571079441516"/>
          <c:y val="0.125272502701868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2A-4A0C-B85F-59E0604E0515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2A-4A0C-B85F-59E0604E0515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2A-4A0C-B85F-59E0604E0515}"/>
              </c:ext>
            </c:extLst>
          </c:dPt>
          <c:dLbls>
            <c:dLbl>
              <c:idx val="0"/>
              <c:layout>
                <c:manualLayout>
                  <c:x val="-0.16441774924753158"/>
                  <c:y val="0.197954578594342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97375991775383"/>
                      <c:h val="0.19430555555555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32A-4A0C-B85F-59E0604E0515}"/>
                </c:ext>
              </c:extLst>
            </c:dLbl>
            <c:dLbl>
              <c:idx val="1"/>
              <c:layout>
                <c:manualLayout>
                  <c:x val="-0.15185201085204367"/>
                  <c:y val="-0.1625308034412364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493417251763989"/>
                      <c:h val="0.134189997083697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32A-4A0C-B85F-59E0604E0515}"/>
                </c:ext>
              </c:extLst>
            </c:dLbl>
            <c:dLbl>
              <c:idx val="2"/>
              <c:layout>
                <c:manualLayout>
                  <c:x val="0.21685224610705939"/>
                  <c:y val="-2.12255759696704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252595374160654"/>
                      <c:h val="0.129560367454068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32A-4A0C-B85F-59E0604E05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'VOC Charts'!$S$3:$S$5</c:f>
              <c:strCache>
                <c:ptCount val="3"/>
                <c:pt idx="0">
                  <c:v>Not Vaccinated</c:v>
                </c:pt>
                <c:pt idx="1">
                  <c:v>Unknown</c:v>
                </c:pt>
                <c:pt idx="2">
                  <c:v>Vaccinated</c:v>
                </c:pt>
              </c:strCache>
            </c:strRef>
          </c:cat>
          <c:val>
            <c:numRef>
              <c:f>'VOC Charts'!$T$3:$T$5</c:f>
              <c:numCache>
                <c:formatCode>General</c:formatCode>
                <c:ptCount val="3"/>
                <c:pt idx="0">
                  <c:v>654</c:v>
                </c:pt>
                <c:pt idx="1">
                  <c:v>862</c:v>
                </c:pt>
                <c:pt idx="2">
                  <c:v>1433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32A-4A0C-B85F-59E0604E05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Variants of Concern - Imperial County  </a:t>
            </a:r>
          </a:p>
          <a:p>
            <a:pPr algn="ctr">
              <a:defRPr/>
            </a:pPr>
            <a:r>
              <a:rPr lang="en-US" b="1">
                <a:solidFill>
                  <a:schemeClr val="tx1"/>
                </a:solidFill>
              </a:rPr>
              <a:t>December 2021 - September 2023</a:t>
            </a:r>
          </a:p>
        </c:rich>
      </c:tx>
      <c:layout>
        <c:manualLayout>
          <c:xMode val="edge"/>
          <c:yMode val="edge"/>
          <c:x val="0.27732747579265776"/>
          <c:y val="2.91413369199251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'VOC Charts'!$S$12</c:f>
              <c:strCache>
                <c:ptCount val="1"/>
                <c:pt idx="0">
                  <c:v>Omicron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'VOC Charts'!$R$13:$R$34</c:f>
              <c:strCache>
                <c:ptCount val="22"/>
                <c:pt idx="0">
                  <c:v>21-Dec</c:v>
                </c:pt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</c:v>
                </c:pt>
                <c:pt idx="5">
                  <c:v>May</c:v>
                </c:pt>
                <c:pt idx="6">
                  <c:v>Jun</c:v>
                </c:pt>
                <c:pt idx="7">
                  <c:v>Jul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  <c:pt idx="13">
                  <c:v>23-Jan</c:v>
                </c:pt>
                <c:pt idx="14">
                  <c:v>Feb</c:v>
                </c:pt>
                <c:pt idx="15">
                  <c:v>Mar</c:v>
                </c:pt>
                <c:pt idx="16">
                  <c:v>Apr</c:v>
                </c:pt>
                <c:pt idx="17">
                  <c:v>May</c:v>
                </c:pt>
                <c:pt idx="18">
                  <c:v>Jun</c:v>
                </c:pt>
                <c:pt idx="19">
                  <c:v>Jul</c:v>
                </c:pt>
                <c:pt idx="20">
                  <c:v>Aug</c:v>
                </c:pt>
                <c:pt idx="21">
                  <c:v>Sep</c:v>
                </c:pt>
              </c:strCache>
            </c:strRef>
          </c:cat>
          <c:val>
            <c:numRef>
              <c:f>'VOC Charts'!$S$13:$S$34</c:f>
              <c:numCache>
                <c:formatCode>General</c:formatCode>
                <c:ptCount val="22"/>
                <c:pt idx="0">
                  <c:v>83</c:v>
                </c:pt>
                <c:pt idx="1">
                  <c:v>640</c:v>
                </c:pt>
                <c:pt idx="2">
                  <c:v>361</c:v>
                </c:pt>
                <c:pt idx="3">
                  <c:v>68</c:v>
                </c:pt>
                <c:pt idx="4">
                  <c:v>39</c:v>
                </c:pt>
                <c:pt idx="5">
                  <c:v>93</c:v>
                </c:pt>
                <c:pt idx="6">
                  <c:v>98</c:v>
                </c:pt>
                <c:pt idx="7">
                  <c:v>272</c:v>
                </c:pt>
                <c:pt idx="8">
                  <c:v>138</c:v>
                </c:pt>
                <c:pt idx="9">
                  <c:v>109</c:v>
                </c:pt>
                <c:pt idx="10">
                  <c:v>84</c:v>
                </c:pt>
                <c:pt idx="11">
                  <c:v>295</c:v>
                </c:pt>
                <c:pt idx="12">
                  <c:v>269</c:v>
                </c:pt>
                <c:pt idx="13">
                  <c:v>59</c:v>
                </c:pt>
                <c:pt idx="14">
                  <c:v>54</c:v>
                </c:pt>
                <c:pt idx="15">
                  <c:v>87</c:v>
                </c:pt>
                <c:pt idx="16">
                  <c:v>73</c:v>
                </c:pt>
                <c:pt idx="17">
                  <c:v>20</c:v>
                </c:pt>
                <c:pt idx="18">
                  <c:v>10</c:v>
                </c:pt>
                <c:pt idx="19">
                  <c:v>11</c:v>
                </c:pt>
                <c:pt idx="20">
                  <c:v>41</c:v>
                </c:pt>
                <c:pt idx="2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DC-4384-8878-BC6498B00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2992064"/>
        <c:axId val="2112992480"/>
      </c:barChart>
      <c:catAx>
        <c:axId val="211299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2992480"/>
        <c:crosses val="autoZero"/>
        <c:auto val="1"/>
        <c:lblAlgn val="ctr"/>
        <c:lblOffset val="100"/>
        <c:noMultiLvlLbl val="0"/>
      </c:catAx>
      <c:valAx>
        <c:axId val="211299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299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D5D6EAA48BF4E83EEC123172C433F" ma:contentTypeVersion="12" ma:contentTypeDescription="Create a new document." ma:contentTypeScope="" ma:versionID="9a463138e7d39a8ccb5e000c0ecd54d0">
  <xsd:schema xmlns:xsd="http://www.w3.org/2001/XMLSchema" xmlns:xs="http://www.w3.org/2001/XMLSchema" xmlns:p="http://schemas.microsoft.com/office/2006/metadata/properties" xmlns:ns3="23e59c84-aaf5-48a0-9277-eccbd6b70f46" xmlns:ns4="8cb8e157-e555-4916-bdcc-47b1cda8c2c5" targetNamespace="http://schemas.microsoft.com/office/2006/metadata/properties" ma:root="true" ma:fieldsID="0ca0e6262d1c08535dabf4fff78876a3" ns3:_="" ns4:_="">
    <xsd:import namespace="23e59c84-aaf5-48a0-9277-eccbd6b70f46"/>
    <xsd:import namespace="8cb8e157-e555-4916-bdcc-47b1cda8c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9c84-aaf5-48a0-9277-eccbd6b7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e157-e555-4916-bdcc-47b1cda8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b8e157-e555-4916-bdcc-47b1cda8c2c5" xsi:nil="true"/>
  </documentManagement>
</p:properties>
</file>

<file path=customXml/itemProps1.xml><?xml version="1.0" encoding="utf-8"?>
<ds:datastoreItem xmlns:ds="http://schemas.openxmlformats.org/officeDocument/2006/customXml" ds:itemID="{D830D526-DB7B-4268-A223-102C0DC44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E2C51-D44D-4FD0-9414-315811F7A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64015-3DB6-44EC-BEB2-69D676F52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59c84-aaf5-48a0-9277-eccbd6b70f46"/>
    <ds:schemaRef ds:uri="8cb8e157-e555-4916-bdcc-47b1cda8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6ACC7-8CBD-4B93-85D2-8FB048579669}">
  <ds:schemaRefs>
    <ds:schemaRef ds:uri="http://schemas.microsoft.com/office/2006/metadata/properties"/>
    <ds:schemaRef ds:uri="http://schemas.microsoft.com/office/infopath/2007/PartnerControls"/>
    <ds:schemaRef ds:uri="8cb8e157-e555-4916-bdcc-47b1cda8c2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County</Company>
  <LinksUpToDate>false</LinksUpToDate>
  <CharactersWithSpaces>478</CharactersWithSpaces>
  <SharedDoc>false</SharedDoc>
  <HLinks>
    <vt:vector size="6" baseType="variant">
      <vt:variant>
        <vt:i4>1704000</vt:i4>
      </vt:variant>
      <vt:variant>
        <vt:i4>0</vt:i4>
      </vt:variant>
      <vt:variant>
        <vt:i4>0</vt:i4>
      </vt:variant>
      <vt:variant>
        <vt:i4>5</vt:i4>
      </vt:variant>
      <vt:variant>
        <vt:lpwstr>https://www.cdph.ca.gov/Programs/CID/DCDC/Pages/COVID-19/COVID-Variants.aspx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 Nava</dc:creator>
  <cp:keywords/>
  <dc:description/>
  <cp:lastModifiedBy>Johanna S Nava</cp:lastModifiedBy>
  <cp:revision>2</cp:revision>
  <cp:lastPrinted>2023-05-08T21:36:00Z</cp:lastPrinted>
  <dcterms:created xsi:type="dcterms:W3CDTF">2023-10-16T17:31:00Z</dcterms:created>
  <dcterms:modified xsi:type="dcterms:W3CDTF">2023-10-16T17:31:00Z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0x0101009BCD5D6EAA48BF4E83EEC123172C433F</vt:lpwstr>
  </property>
  <property fmtid="{D5CDD505-2E9C-101B-9397-08002B2CF9AE}" pid="3" name="MediaServiceImageTags">
    <vt:lpwstr/>
  </property>
</Properties>
</file>