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331" w:tblpY="3106"/>
        <w:tblW w:w="4668" w:type="dxa"/>
        <w:tblLook w:val="04A0" w:firstRow="1" w:lastRow="0" w:firstColumn="1" w:lastColumn="0" w:noHBand="0" w:noVBand="1"/>
      </w:tblPr>
      <w:tblGrid>
        <w:gridCol w:w="1885"/>
        <w:gridCol w:w="1980"/>
        <w:gridCol w:w="803"/>
      </w:tblGrid>
      <w:tr w:rsidR="00A62B27" w:rsidRPr="00720FC0" w14:paraId="6D1A72D8" w14:textId="77777777" w:rsidTr="00A62B27">
        <w:trPr>
          <w:trHeight w:val="300"/>
        </w:trPr>
        <w:tc>
          <w:tcPr>
            <w:tcW w:w="4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center"/>
            <w:hideMark/>
          </w:tcPr>
          <w:p w14:paraId="25ACB14C" w14:textId="4AAB18DB" w:rsidR="00A62B27" w:rsidRPr="00EF3589" w:rsidRDefault="005B0DA7" w:rsidP="00A62B2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</w:pPr>
            <w:r w:rsidRPr="00EF3589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Variantes De Preocupación</w:t>
            </w:r>
          </w:p>
        </w:tc>
      </w:tr>
      <w:tr w:rsidR="00A62B27" w:rsidRPr="00720FC0" w14:paraId="76F10463" w14:textId="77777777" w:rsidTr="00A62B27">
        <w:trPr>
          <w:trHeight w:val="401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AB4B830" w14:textId="7B98BCD0" w:rsidR="00A62B27" w:rsidRPr="00EF3589" w:rsidRDefault="005B0DA7" w:rsidP="00A62B2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</w:rPr>
            </w:pPr>
            <w:r w:rsidRPr="00EF3589">
              <w:rPr>
                <w:rFonts w:eastAsia="Times New Roman" w:cstheme="minorHAnsi"/>
                <w:b/>
                <w:color w:val="FFFFFF"/>
                <w:sz w:val="20"/>
                <w:szCs w:val="20"/>
              </w:rPr>
              <w:t xml:space="preserve">Etiqueta De La </w:t>
            </w:r>
            <w:r>
              <w:rPr>
                <w:rFonts w:eastAsia="Times New Roman" w:cstheme="minorHAnsi"/>
                <w:b/>
                <w:color w:val="FFFFFF"/>
                <w:sz w:val="20"/>
                <w:szCs w:val="20"/>
              </w:rPr>
              <w:t>OMS</w:t>
            </w:r>
            <w:r w:rsidRPr="00EF3589">
              <w:rPr>
                <w:rFonts w:eastAsia="Times New Roman" w:cstheme="minorHAnsi"/>
                <w:b/>
                <w:color w:val="FFFFFF"/>
                <w:sz w:val="20"/>
                <w:szCs w:val="20"/>
              </w:rPr>
              <w:t>*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720ADCAE" w14:textId="55F063A4" w:rsidR="00A62B27" w:rsidRPr="00EF3589" w:rsidRDefault="005B0DA7" w:rsidP="00A62B2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</w:rPr>
            </w:pPr>
            <w:r w:rsidRPr="00EF3589">
              <w:rPr>
                <w:rFonts w:eastAsia="Times New Roman" w:cstheme="minorHAnsi"/>
                <w:b/>
                <w:color w:val="FFFFFF"/>
                <w:sz w:val="20"/>
                <w:szCs w:val="20"/>
              </w:rPr>
              <w:t>Linaje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25C0F7D9" w14:textId="58AF0C66" w:rsidR="00A62B27" w:rsidRPr="00EF3589" w:rsidRDefault="005B0DA7" w:rsidP="00A62B27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FFFFFF"/>
                <w:sz w:val="20"/>
                <w:szCs w:val="20"/>
              </w:rPr>
            </w:pPr>
            <w:r w:rsidRPr="00EF3589">
              <w:rPr>
                <w:rFonts w:eastAsia="Times New Roman" w:cstheme="minorHAnsi"/>
                <w:b/>
                <w:color w:val="FFFFFF"/>
                <w:sz w:val="20"/>
                <w:szCs w:val="20"/>
              </w:rPr>
              <w:t>Casos</w:t>
            </w:r>
          </w:p>
        </w:tc>
      </w:tr>
      <w:tr w:rsidR="00A62B27" w:rsidRPr="00720FC0" w14:paraId="6A1C5F1B" w14:textId="77777777" w:rsidTr="005B0DA7">
        <w:trPr>
          <w:trHeight w:val="300"/>
        </w:trPr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251E3" w14:textId="3EBCBF78" w:rsidR="00A62B27" w:rsidRPr="00EF3589" w:rsidRDefault="005B0DA7" w:rsidP="005B0D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EF3589">
              <w:rPr>
                <w:rFonts w:eastAsia="Times New Roman" w:cstheme="minorHAnsi"/>
                <w:color w:val="000000"/>
                <w:sz w:val="20"/>
                <w:szCs w:val="20"/>
              </w:rPr>
              <w:t>Omicr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>on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381F" w14:textId="045FDA56" w:rsidR="00A62B27" w:rsidRPr="00EF3589" w:rsidRDefault="00A62B27" w:rsidP="005B0D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720FC0">
              <w:rPr>
                <w:rFonts w:cstheme="minorHAnsi"/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08A4FD3C" wp14:editId="48405F1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319405</wp:posOffset>
                      </wp:positionV>
                      <wp:extent cx="2581275" cy="619760"/>
                      <wp:effectExtent l="0" t="0" r="0" b="0"/>
                      <wp:wrapNone/>
                      <wp:docPr id="2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6197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1DD435" w14:textId="4F54E28F" w:rsidR="00D85E79" w:rsidRPr="00D85E79" w:rsidRDefault="00D85E79" w:rsidP="00D85E79">
                                  <w:pPr>
                                    <w:spacing w:after="0"/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D85E79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 xml:space="preserve">* Organización Mundial de la Salud </w:t>
                                  </w:r>
                                </w:p>
                                <w:p w14:paraId="6362C161" w14:textId="431D9A99" w:rsidR="00D85E79" w:rsidRPr="004B7489" w:rsidRDefault="00D85E79" w:rsidP="00D85E79">
                                  <w:pPr>
                                    <w:pStyle w:val="NormalWeb"/>
                                    <w:spacing w:before="0" w:beforeAutospacing="0" w:after="0" w:afterAutospacing="0"/>
                                    <w:rPr>
                                      <w:lang w:val="es-CU"/>
                                    </w:rPr>
                                  </w:pPr>
                                  <w:r w:rsidRPr="004B7489">
                                    <w:rPr>
                                      <w:lang w:val="es-CU"/>
                                    </w:rPr>
                                    <w:br/>
                                  </w:r>
                                </w:p>
                                <w:p w14:paraId="5EA1950E" w14:textId="77777777" w:rsidR="00D85E79" w:rsidRPr="00BC4554" w:rsidRDefault="00D85E79" w:rsidP="00D85E79">
                                  <w:pPr>
                                    <w:rPr>
                                      <w:rFonts w:ascii="Calibri" w:hAnsi="Calibri" w:cs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A4FD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.05pt;margin-top:25.15pt;width:203.25pt;height:48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" filled="f" stroked="f">
                      <v:textbox>
                        <w:txbxContent>
                          <w:p w14:paraId="101DD435" w14:textId="4F54E28F" w:rsidR="00D85E79" w:rsidRPr="00D85E79" w:rsidRDefault="00D85E79" w:rsidP="00D85E79">
                            <w:pPr>
                              <w:spacing w:after="0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D85E7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* Organización Mundial de la Salud </w:t>
                            </w:r>
                          </w:p>
                          <w:p w14:paraId="6362C161" w14:textId="431D9A99" w:rsidR="00D85E79" w:rsidRPr="004B7489" w:rsidRDefault="00D85E79" w:rsidP="00D85E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lang w:val="es-CU"/>
                              </w:rPr>
                            </w:pPr>
                            <w:r w:rsidRPr="004B7489">
                              <w:rPr>
                                <w:lang w:val="es-CU"/>
                              </w:rPr>
                              <w:br/>
                            </w:r>
                          </w:p>
                          <w:p w14:paraId="5EA1950E" w14:textId="77777777" w:rsidR="00D85E79" w:rsidRPr="00BC4554" w:rsidRDefault="00D85E79" w:rsidP="00D85E79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3589">
              <w:rPr>
                <w:rFonts w:eastAsia="Times New Roman" w:cstheme="minorHAnsi"/>
                <w:color w:val="000000"/>
                <w:sz w:val="20"/>
                <w:szCs w:val="20"/>
              </w:rPr>
              <w:t>B.1.1.529</w:t>
            </w:r>
            <w:r>
              <w:rPr>
                <w:rFonts w:eastAsia="Times New Roman" w:cstheme="minorHAnsi"/>
                <w:color w:val="000000"/>
                <w:sz w:val="20"/>
                <w:szCs w:val="20"/>
              </w:rPr>
              <w:t xml:space="preserve"> y linajes descendientes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1E21E" w14:textId="07A8E739" w:rsidR="00A62B27" w:rsidRPr="00EF3589" w:rsidRDefault="00A62B27" w:rsidP="005B0DA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</w:rPr>
              <w:t>2,</w:t>
            </w:r>
            <w:r w:rsidR="00EE3699">
              <w:rPr>
                <w:rFonts w:eastAsia="Times New Roman" w:cstheme="minorHAnsi"/>
                <w:color w:val="000000"/>
                <w:sz w:val="20"/>
                <w:szCs w:val="20"/>
              </w:rPr>
              <w:t>949</w:t>
            </w:r>
          </w:p>
        </w:tc>
      </w:tr>
    </w:tbl>
    <w:tbl>
      <w:tblPr>
        <w:tblpPr w:leftFromText="187" w:rightFromText="187" w:vertAnchor="page" w:horzAnchor="page" w:tblpX="601" w:tblpY="4741"/>
        <w:tblW w:w="333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36"/>
        <w:gridCol w:w="1794"/>
      </w:tblGrid>
      <w:tr w:rsidR="00C45F19" w:rsidRPr="00720FC0" w14:paraId="6B5D0D47" w14:textId="77777777" w:rsidTr="00C45F19">
        <w:trPr>
          <w:trHeight w:val="300"/>
        </w:trPr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171713BE" w14:textId="77777777" w:rsidR="00C45F19" w:rsidRPr="00720FC0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720FC0">
              <w:rPr>
                <w:rFonts w:eastAsia="Times New Roman" w:cstheme="minorHAnsi"/>
                <w:b/>
                <w:bCs/>
                <w:color w:val="FFFFFF"/>
              </w:rPr>
              <w:t>Variant</w:t>
            </w:r>
            <w:r>
              <w:rPr>
                <w:rFonts w:eastAsia="Times New Roman" w:cstheme="minorHAnsi"/>
                <w:b/>
                <w:bCs/>
                <w:color w:val="FFFFFF"/>
              </w:rPr>
              <w:t>es De Preocupación por Grupo De Edad</w:t>
            </w:r>
          </w:p>
        </w:tc>
      </w:tr>
      <w:tr w:rsidR="00C45F19" w:rsidRPr="00720FC0" w14:paraId="26FF7C38" w14:textId="77777777" w:rsidTr="00C45F19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351E7" w14:textId="77777777" w:rsidR="00C45F19" w:rsidRPr="00720FC0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20FC0">
              <w:rPr>
                <w:rFonts w:eastAsia="Times New Roman" w:cstheme="minorHAnsi"/>
                <w:color w:val="000000"/>
              </w:rPr>
              <w:t>0-17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0787" w14:textId="554436B7" w:rsidR="00C45F19" w:rsidRPr="00720FC0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EE36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</w:tr>
      <w:tr w:rsidR="00C45F19" w:rsidRPr="00720FC0" w14:paraId="0B74CA80" w14:textId="77777777" w:rsidTr="00C45F19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D3055" w14:textId="77777777" w:rsidR="00C45F19" w:rsidRPr="00720FC0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20FC0">
              <w:rPr>
                <w:rFonts w:eastAsia="Times New Roman" w:cstheme="minorHAnsi"/>
                <w:color w:val="000000"/>
              </w:rPr>
              <w:t>18-49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40B5D" w14:textId="341D7513" w:rsidR="00C45F19" w:rsidRPr="00720FC0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1,</w:t>
            </w:r>
            <w:r w:rsidR="00AB7B5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</w:t>
            </w:r>
            <w:r w:rsidR="00EE36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69</w:t>
            </w:r>
          </w:p>
        </w:tc>
      </w:tr>
      <w:tr w:rsidR="00C45F19" w:rsidRPr="00720FC0" w14:paraId="7A85FBCB" w14:textId="77777777" w:rsidTr="00C45F19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5091" w14:textId="77777777" w:rsidR="00C45F19" w:rsidRPr="00720FC0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20FC0">
              <w:rPr>
                <w:rFonts w:eastAsia="Times New Roman" w:cstheme="minorHAnsi"/>
                <w:color w:val="000000"/>
              </w:rPr>
              <w:t>50-64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89C5" w14:textId="61EFC761" w:rsidR="00C45F19" w:rsidRPr="00720FC0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4</w:t>
            </w:r>
            <w:r w:rsidR="00EE3699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75</w:t>
            </w:r>
          </w:p>
        </w:tc>
      </w:tr>
      <w:tr w:rsidR="00C45F19" w:rsidRPr="00720FC0" w14:paraId="6D6363BB" w14:textId="77777777" w:rsidTr="00C45F19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9818D" w14:textId="77777777" w:rsidR="00C45F19" w:rsidRPr="00720FC0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20FC0">
              <w:rPr>
                <w:rFonts w:eastAsia="Times New Roman" w:cstheme="minorHAnsi"/>
                <w:color w:val="000000"/>
              </w:rPr>
              <w:t>65+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BB9CA" w14:textId="08A5AF65" w:rsidR="00C45F19" w:rsidRPr="00720FC0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2</w:t>
            </w:r>
            <w:r w:rsidR="00EE3699">
              <w:rPr>
                <w:rFonts w:eastAsia="Times New Roman" w:cstheme="minorHAnsi"/>
                <w:color w:val="000000"/>
              </w:rPr>
              <w:t>36</w:t>
            </w:r>
          </w:p>
        </w:tc>
      </w:tr>
      <w:tr w:rsidR="00C45F19" w:rsidRPr="00720FC0" w14:paraId="3CB54BB3" w14:textId="77777777" w:rsidTr="00C45F19">
        <w:trPr>
          <w:trHeight w:val="300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F113" w14:textId="77777777" w:rsidR="00C45F19" w:rsidRPr="00BC4554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52149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</w:rPr>
              <w:t>otal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2E5C" w14:textId="6EEA0560" w:rsidR="00C45F19" w:rsidRPr="00BC4554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2,</w:t>
            </w:r>
            <w:r w:rsidR="00EE3699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949</w:t>
            </w:r>
          </w:p>
        </w:tc>
      </w:tr>
    </w:tbl>
    <w:p w14:paraId="6E46101B" w14:textId="37E0A1F4" w:rsidR="00921470" w:rsidRPr="00720FC0" w:rsidRDefault="00DF7077">
      <w:pPr>
        <w:rPr>
          <w:rFonts w:cstheme="minorHAnsi"/>
        </w:rPr>
      </w:pPr>
      <w:r>
        <w:rPr>
          <w:rFonts w:ascii="Calibri" w:eastAsiaTheme="majorEastAsia" w:hAnsi="Calibri" w:cs="Calibr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A482EC" wp14:editId="27188AB6">
                <wp:simplePos x="0" y="0"/>
                <wp:positionH relativeFrom="column">
                  <wp:posOffset>-809625</wp:posOffset>
                </wp:positionH>
                <wp:positionV relativeFrom="paragraph">
                  <wp:posOffset>-800100</wp:posOffset>
                </wp:positionV>
                <wp:extent cx="5838825" cy="828675"/>
                <wp:effectExtent l="0" t="0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828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372A85" w14:textId="7DE9B2B7" w:rsidR="00A24B32" w:rsidRPr="004701C1" w:rsidRDefault="00DF7077" w:rsidP="004701C1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  <w14:shadow w14:blurRad="38100" w14:dist="19050" w14:dir="2700000" w14:sx="100000" w14:sy="100000" w14:kx="0" w14:ky="0" w14:algn="tl">
                                  <w14:srgbClr w14:val="000000">
                                    <w14:alpha w14:val="61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 xml:space="preserve">         </w:t>
                            </w:r>
                            <w:r w:rsidR="00942EB0" w:rsidRPr="004701C1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>SARS-CoV-2</w:t>
                            </w:r>
                            <w:r w:rsidR="00A47833" w:rsidRPr="004701C1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 xml:space="preserve"> </w:t>
                            </w:r>
                            <w:r w:rsidR="00942EB0" w:rsidRPr="004701C1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>V</w:t>
                            </w:r>
                            <w:r w:rsidR="00A24B32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>ariant</w:t>
                            </w:r>
                            <w:r w:rsidR="00E0632A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>e</w:t>
                            </w:r>
                            <w:r w:rsidR="00A24B32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 xml:space="preserve">s </w:t>
                            </w:r>
                            <w:r w:rsidR="00E0632A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>de</w:t>
                            </w:r>
                            <w:r w:rsidR="00A24B32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 xml:space="preserve"> </w:t>
                            </w:r>
                            <w:r w:rsidR="00635DB8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>Preocupación</w:t>
                            </w:r>
                            <w:r w:rsidR="00A24B32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 xml:space="preserve"> </w:t>
                            </w:r>
                            <w:r w:rsidR="00BC4554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 xml:space="preserve">                  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 xml:space="preserve">  </w:t>
                            </w:r>
                            <w:r w:rsidR="00E0632A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>en</w:t>
                            </w:r>
                            <w:r w:rsidR="00A24B32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 xml:space="preserve"> </w:t>
                            </w:r>
                            <w:r w:rsidR="008D7002" w:rsidRPr="004701C1">
                              <w:rPr>
                                <w:b/>
                                <w:bCs/>
                                <w:sz w:val="44"/>
                                <w:szCs w:val="44"/>
                                <w:lang w:val="es-US"/>
                              </w:rPr>
                              <w:t>el Condado de Imperial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A482E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63.75pt;margin-top:-63pt;width:459.75pt;height:65.25pt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" fillcolor="#1f3763 [1604]" stroked="f">
                <v:textbox inset="2.88pt,2.88pt,2.88pt,2.88pt">
                  <w:txbxContent>
                    <w:p w14:paraId="05372A85" w14:textId="7DE9B2B7" w:rsidR="00A24B32" w:rsidRPr="004701C1" w:rsidRDefault="00DF7077" w:rsidP="004701C1">
                      <w:pPr>
                        <w:pStyle w:val="NoSpacing"/>
                        <w:jc w:val="center"/>
                        <w:rPr>
                          <w:b/>
                          <w:bCs/>
                          <w:sz w:val="44"/>
                          <w:szCs w:val="44"/>
                          <w:lang w:val="es-US"/>
                          <w14:shadow w14:blurRad="38100" w14:dist="19050" w14:dir="2700000" w14:sx="100000" w14:sy="100000" w14:kx="0" w14:ky="0" w14:algn="tl">
                            <w14:srgbClr w14:val="000000">
                              <w14:alpha w14:val="61000"/>
                            </w14:srgbClr>
                          </w14:shadow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:lang w:val="es-US"/>
                        </w:rPr>
                        <w:t xml:space="preserve">         </w:t>
                      </w:r>
                      <w:r w:rsidR="00942EB0" w:rsidRPr="004701C1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:lang w:val="es-US"/>
                        </w:rPr>
                        <w:t>SARS-CoV-2</w:t>
                      </w:r>
                      <w:r w:rsidR="00A47833" w:rsidRPr="004701C1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:lang w:val="es-US"/>
                        </w:rPr>
                        <w:t xml:space="preserve"> </w:t>
                      </w:r>
                      <w:r w:rsidR="00942EB0" w:rsidRPr="004701C1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:lang w:val="es-US"/>
                        </w:rPr>
                        <w:t>V</w:t>
                      </w:r>
                      <w:r w:rsidR="00A24B32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>ariant</w:t>
                      </w:r>
                      <w:r w:rsidR="00E0632A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>e</w:t>
                      </w:r>
                      <w:r w:rsidR="00A24B32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 xml:space="preserve">s </w:t>
                      </w:r>
                      <w:r w:rsidR="00E0632A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>de</w:t>
                      </w:r>
                      <w:r w:rsidR="00A24B32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 xml:space="preserve"> </w:t>
                      </w:r>
                      <w:r w:rsidR="00635DB8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>Preocupación</w:t>
                      </w:r>
                      <w:r w:rsidR="00A24B32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 xml:space="preserve"> </w:t>
                      </w:r>
                      <w:r w:rsidR="00BC4554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 xml:space="preserve">                  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 xml:space="preserve">  </w:t>
                      </w:r>
                      <w:r w:rsidR="00E0632A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>en</w:t>
                      </w:r>
                      <w:r w:rsidR="00A24B32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 xml:space="preserve"> </w:t>
                      </w:r>
                      <w:r w:rsidR="008D7002" w:rsidRPr="004701C1">
                        <w:rPr>
                          <w:b/>
                          <w:bCs/>
                          <w:sz w:val="44"/>
                          <w:szCs w:val="44"/>
                          <w:lang w:val="es-US"/>
                        </w:rPr>
                        <w:t>el Condado de Imperial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Theme="majorEastAsia" w:hAnsi="Calibri" w:cs="Calibri"/>
          <w:noProof/>
          <w:spacing w:val="-10"/>
          <w:kern w:val="28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23E87E6" wp14:editId="302D340C">
                <wp:simplePos x="0" y="0"/>
                <wp:positionH relativeFrom="column">
                  <wp:posOffset>5033214</wp:posOffset>
                </wp:positionH>
                <wp:positionV relativeFrom="paragraph">
                  <wp:posOffset>-800100</wp:posOffset>
                </wp:positionV>
                <wp:extent cx="1672386" cy="828675"/>
                <wp:effectExtent l="0" t="0" r="4445" b="952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386" cy="8286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483EF0" w14:textId="77777777" w:rsidR="00DF7077" w:rsidRDefault="00DF7077" w:rsidP="00DF7077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1AA10980" w14:textId="3655DE91" w:rsidR="00DF7077" w:rsidRPr="00A47833" w:rsidRDefault="00DF7077" w:rsidP="00DF7077">
                            <w:pPr>
                              <w:pStyle w:val="Title"/>
                              <w:widowControl w:val="0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Actualizado</w:t>
                            </w:r>
                          </w:p>
                          <w:p w14:paraId="2EF634D7" w14:textId="584EB9B4" w:rsidR="00DF7077" w:rsidRPr="00A47833" w:rsidRDefault="00DF7077" w:rsidP="00DF7077">
                            <w:pPr>
                              <w:jc w:val="center"/>
                              <w:rPr>
                                <w:rFonts w:eastAsiaTheme="majorEastAsia" w:cstheme="minorHAnsi"/>
                                <w:spacing w:val="-10"/>
                                <w:kern w:val="2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spacing w:val="-10"/>
                                <w:kern w:val="28"/>
                                <w:sz w:val="24"/>
                                <w:szCs w:val="24"/>
                              </w:rPr>
                              <w:t>1</w:t>
                            </w:r>
                            <w:r w:rsidR="00EE3699">
                              <w:rPr>
                                <w:rFonts w:eastAsiaTheme="majorEastAsia" w:cstheme="minorHAnsi"/>
                                <w:spacing w:val="-10"/>
                                <w:kern w:val="28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eastAsiaTheme="majorEastAsia" w:cstheme="minorHAnsi"/>
                                <w:spacing w:val="-10"/>
                                <w:kern w:val="28"/>
                                <w:sz w:val="24"/>
                                <w:szCs w:val="24"/>
                              </w:rPr>
                              <w:t xml:space="preserve"> de </w:t>
                            </w:r>
                            <w:r w:rsidR="00EE3699">
                              <w:rPr>
                                <w:rFonts w:eastAsiaTheme="majorEastAsia" w:cstheme="minorHAnsi"/>
                                <w:spacing w:val="-10"/>
                                <w:kern w:val="28"/>
                                <w:sz w:val="24"/>
                                <w:szCs w:val="24"/>
                              </w:rPr>
                              <w:t>octu</w:t>
                            </w:r>
                            <w:r>
                              <w:rPr>
                                <w:rFonts w:eastAsiaTheme="majorEastAsia" w:cstheme="minorHAnsi"/>
                                <w:spacing w:val="-10"/>
                                <w:kern w:val="28"/>
                                <w:sz w:val="24"/>
                                <w:szCs w:val="24"/>
                              </w:rPr>
                              <w:t>bre 2023</w:t>
                            </w:r>
                          </w:p>
                          <w:p w14:paraId="73A2D26B" w14:textId="4B88CF61" w:rsidR="00A24B32" w:rsidRPr="00BC4554" w:rsidRDefault="00A24B32" w:rsidP="004145FF">
                            <w:pPr>
                              <w:jc w:val="center"/>
                              <w:rPr>
                                <w:rFonts w:ascii="Calibri" w:eastAsiaTheme="majorEastAsia" w:hAnsi="Calibri" w:cs="Calibri"/>
                                <w:spacing w:val="-10"/>
                                <w:kern w:val="28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E87E6" id="_x0000_s1028" type="#_x0000_t202" style="position:absolute;margin-left:396.3pt;margin-top:-63pt;width:131.7pt;height:65.2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" fillcolor="#92d050" stroked="f">
                <v:textbox inset="2.88pt,2.88pt,2.88pt,2.88pt">
                  <w:txbxContent>
                    <w:p w14:paraId="17483EF0" w14:textId="77777777" w:rsidR="00DF7077" w:rsidRDefault="00DF7077" w:rsidP="00DF7077">
                      <w:pPr>
                        <w:pStyle w:val="Title"/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1AA10980" w14:textId="3655DE91" w:rsidR="00DF7077" w:rsidRPr="00A47833" w:rsidRDefault="00DF7077" w:rsidP="00DF7077">
                      <w:pPr>
                        <w:pStyle w:val="Title"/>
                        <w:widowControl w:val="0"/>
                        <w:jc w:val="center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Actualizado</w:t>
                      </w:r>
                    </w:p>
                    <w:p w14:paraId="2EF634D7" w14:textId="584EB9B4" w:rsidR="00DF7077" w:rsidRPr="00A47833" w:rsidRDefault="00DF7077" w:rsidP="00DF7077">
                      <w:pPr>
                        <w:jc w:val="center"/>
                        <w:rPr>
                          <w:rFonts w:eastAsiaTheme="majorEastAsia" w:cstheme="minorHAnsi"/>
                          <w:spacing w:val="-10"/>
                          <w:kern w:val="28"/>
                          <w:sz w:val="24"/>
                          <w:szCs w:val="24"/>
                        </w:rPr>
                      </w:pPr>
                      <w:r>
                        <w:rPr>
                          <w:rFonts w:eastAsiaTheme="majorEastAsia" w:cstheme="minorHAnsi"/>
                          <w:spacing w:val="-10"/>
                          <w:kern w:val="28"/>
                          <w:sz w:val="24"/>
                          <w:szCs w:val="24"/>
                        </w:rPr>
                        <w:t>1</w:t>
                      </w:r>
                      <w:r w:rsidR="00EE3699">
                        <w:rPr>
                          <w:rFonts w:eastAsiaTheme="majorEastAsia" w:cstheme="minorHAnsi"/>
                          <w:spacing w:val="-10"/>
                          <w:kern w:val="28"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eastAsiaTheme="majorEastAsia" w:cstheme="minorHAnsi"/>
                          <w:spacing w:val="-10"/>
                          <w:kern w:val="28"/>
                          <w:sz w:val="24"/>
                          <w:szCs w:val="24"/>
                        </w:rPr>
                        <w:t xml:space="preserve"> de </w:t>
                      </w:r>
                      <w:r w:rsidR="00EE3699">
                        <w:rPr>
                          <w:rFonts w:eastAsiaTheme="majorEastAsia" w:cstheme="minorHAnsi"/>
                          <w:spacing w:val="-10"/>
                          <w:kern w:val="28"/>
                          <w:sz w:val="24"/>
                          <w:szCs w:val="24"/>
                        </w:rPr>
                        <w:t>octu</w:t>
                      </w:r>
                      <w:r>
                        <w:rPr>
                          <w:rFonts w:eastAsiaTheme="majorEastAsia" w:cstheme="minorHAnsi"/>
                          <w:spacing w:val="-10"/>
                          <w:kern w:val="28"/>
                          <w:sz w:val="24"/>
                          <w:szCs w:val="24"/>
                        </w:rPr>
                        <w:t>bre 2023</w:t>
                      </w:r>
                    </w:p>
                    <w:p w14:paraId="73A2D26B" w14:textId="4B88CF61" w:rsidR="00A24B32" w:rsidRPr="00BC4554" w:rsidRDefault="00A24B32" w:rsidP="004145FF">
                      <w:pPr>
                        <w:jc w:val="center"/>
                        <w:rPr>
                          <w:rFonts w:ascii="Calibri" w:eastAsiaTheme="majorEastAsia" w:hAnsi="Calibri" w:cs="Calibri"/>
                          <w:spacing w:val="-10"/>
                          <w:kern w:val="28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1C1">
        <w:rPr>
          <w:rFonts w:ascii="Calibri" w:eastAsiaTheme="majorEastAsia" w:hAnsi="Calibri" w:cs="Calibri"/>
          <w:noProof/>
          <w:spacing w:val="-10"/>
          <w:kern w:val="28"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7D44AD97" wp14:editId="3DAE7244">
            <wp:simplePos x="0" y="0"/>
            <wp:positionH relativeFrom="leftMargin">
              <wp:align>right</wp:align>
            </wp:positionH>
            <wp:positionV relativeFrom="paragraph">
              <wp:posOffset>-762000</wp:posOffset>
            </wp:positionV>
            <wp:extent cx="755015" cy="755015"/>
            <wp:effectExtent l="0" t="0" r="6985" b="6985"/>
            <wp:wrapNone/>
            <wp:docPr id="1952785960" name="Picture 195278596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2785960" name="Picture 1952785960" descr="Logo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15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5F19" w:rsidRPr="00720FC0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A616036" wp14:editId="183217A1">
                <wp:simplePos x="0" y="0"/>
                <wp:positionH relativeFrom="page">
                  <wp:posOffset>3371850</wp:posOffset>
                </wp:positionH>
                <wp:positionV relativeFrom="paragraph">
                  <wp:posOffset>1009650</wp:posOffset>
                </wp:positionV>
                <wp:extent cx="4171950" cy="295275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952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3ABE4" w14:textId="48C37A25" w:rsidR="00216245" w:rsidRPr="00216245" w:rsidRDefault="00216245" w:rsidP="00216245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 w:rsidRPr="00E0632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Clasificaciones</w:t>
                            </w:r>
                            <w:r w:rsidRPr="000D173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de </w:t>
                            </w:r>
                            <w:r w:rsidRPr="00E0632A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variantes</w:t>
                            </w:r>
                            <w:r w:rsidRPr="000D173C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del SARS-CoV-2</w:t>
                            </w:r>
                          </w:p>
                          <w:p w14:paraId="129FD119" w14:textId="47ABA29B" w:rsidR="00216245" w:rsidRPr="00F902B0" w:rsidRDefault="00F11C21" w:rsidP="00216245">
                            <w:pPr>
                              <w:spacing w:after="0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4"/>
                                <w:szCs w:val="24"/>
                                <w14:cntxtAlts/>
                              </w:rPr>
                            </w:pPr>
                            <w:r w:rsidRPr="00F902B0">
                              <w:t xml:space="preserve">Las clasificaciones de variantes se han actualizado según el esquema de clasificación de variantes del Grupo Interinstitucional SARS-CoV-2 del gobierno de los Estados Unidos. Si una variante se considera más contagiosa o es probable que cause una enfermedad mayor o una enfermedad grave, o puede afectar el tratamiento o la respuesta a la vacuna, entonces se considera una </w:t>
                            </w:r>
                            <w:r w:rsidRPr="00F902B0">
                              <w:rPr>
                                <w:b/>
                                <w:bCs/>
                              </w:rPr>
                              <w:t>variante de preocupación</w:t>
                            </w:r>
                            <w:r w:rsidRPr="00F902B0">
                              <w:t xml:space="preserve">. </w:t>
                            </w:r>
                            <w:r w:rsidR="006554C3">
                              <w:t>La variante</w:t>
                            </w:r>
                            <w:r w:rsidR="000F4574" w:rsidRPr="00F902B0">
                              <w:t xml:space="preserve"> </w:t>
                            </w:r>
                            <w:r w:rsidR="006554C3">
                              <w:t>O</w:t>
                            </w:r>
                            <w:r w:rsidR="000F4574" w:rsidRPr="00F902B0">
                              <w:t>micron</w:t>
                            </w:r>
                            <w:r w:rsidR="00DD40D9">
                              <w:t xml:space="preserve"> es</w:t>
                            </w:r>
                            <w:r w:rsidR="000F4574" w:rsidRPr="00F902B0">
                              <w:t xml:space="preserve"> </w:t>
                            </w:r>
                            <w:r w:rsidR="006554C3">
                              <w:t>actualmente la única variante clasificada como una variante de preocupación</w:t>
                            </w:r>
                            <w:r w:rsidR="000F4574" w:rsidRPr="00F902B0">
                              <w:t>. Un aumento en el número de casos podría agotar los recursos de atención médica y conducir a más hospitalizaciones y muertes. Omicron</w:t>
                            </w:r>
                            <w:r w:rsidR="00BE7A3E" w:rsidRPr="00F902B0">
                              <w:t xml:space="preserve"> </w:t>
                            </w:r>
                            <w:r w:rsidR="000F4574" w:rsidRPr="00F902B0">
                              <w:t xml:space="preserve">fue designada como variante de preocupación por la Organización Mundial de la Salud el 26 de noviembre de 2021. </w:t>
                            </w:r>
                            <w:r w:rsidR="00CB15DC" w:rsidRPr="00F902B0">
                              <w:t xml:space="preserve">El primer caso de variante de </w:t>
                            </w:r>
                            <w:r w:rsidR="006554C3">
                              <w:t>O</w:t>
                            </w:r>
                            <w:r w:rsidR="00CB15DC" w:rsidRPr="00F902B0">
                              <w:t>micron en California se informó a principios de diciembre del 2021 y a finales de diciembre del mismo año en el Condado de Imperial.</w:t>
                            </w:r>
                          </w:p>
                          <w:p w14:paraId="11D47033" w14:textId="77777777" w:rsidR="00216245" w:rsidRPr="00216245" w:rsidRDefault="00216245" w:rsidP="00216245"/>
                          <w:p w14:paraId="1D22493B" w14:textId="77777777" w:rsidR="004145FF" w:rsidRDefault="004145FF" w:rsidP="004145F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4760226B" w14:textId="77777777" w:rsidR="004145FF" w:rsidRDefault="004145FF"/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616036" id="_x0000_s1029" type="#_x0000_t202" style="position:absolute;margin-left:265.5pt;margin-top:79.5pt;width:328.5pt;height:232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" filled="f" stroked="f">
                <v:textbox>
                  <w:txbxContent>
                    <w:p w14:paraId="5EA3ABE4" w14:textId="48C37A25" w:rsidR="00216245" w:rsidRPr="00216245" w:rsidRDefault="00216245" w:rsidP="00216245">
                      <w:pPr>
                        <w:spacing w:after="0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 w:rsidRPr="00E0632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Clasificaciones</w:t>
                      </w:r>
                      <w:r w:rsidRPr="000D173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de </w:t>
                      </w:r>
                      <w:r w:rsidRPr="00E0632A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variantes</w:t>
                      </w:r>
                      <w:r w:rsidRPr="000D173C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del SARS-CoV-2</w:t>
                      </w:r>
                    </w:p>
                    <w:p w14:paraId="129FD119" w14:textId="47ABA29B" w:rsidR="00216245" w:rsidRPr="00F902B0" w:rsidRDefault="00F11C21" w:rsidP="00216245">
                      <w:pPr>
                        <w:spacing w:after="0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4"/>
                          <w:szCs w:val="24"/>
                          <w14:cntxtAlts/>
                        </w:rPr>
                      </w:pPr>
                      <w:r w:rsidRPr="00F902B0">
                        <w:t xml:space="preserve">Las clasificaciones de variantes se han actualizado según el esquema de clasificación de variantes del Grupo Interinstitucional SARS-CoV-2 del gobierno de los Estados Unidos. Si una variante se considera más contagiosa o es probable que cause una enfermedad mayor o una enfermedad grave, o puede afectar el tratamiento o la respuesta a la vacuna, entonces se considera una </w:t>
                      </w:r>
                      <w:r w:rsidRPr="00F902B0">
                        <w:rPr>
                          <w:b/>
                          <w:bCs/>
                        </w:rPr>
                        <w:t>variante de preocupación</w:t>
                      </w:r>
                      <w:r w:rsidRPr="00F902B0">
                        <w:t xml:space="preserve">. </w:t>
                      </w:r>
                      <w:r w:rsidR="006554C3">
                        <w:t>La variante</w:t>
                      </w:r>
                      <w:r w:rsidR="000F4574" w:rsidRPr="00F902B0">
                        <w:t xml:space="preserve"> </w:t>
                      </w:r>
                      <w:proofErr w:type="spellStart"/>
                      <w:r w:rsidR="006554C3">
                        <w:t>O</w:t>
                      </w:r>
                      <w:r w:rsidR="000F4574" w:rsidRPr="00F902B0">
                        <w:t>micron</w:t>
                      </w:r>
                      <w:proofErr w:type="spellEnd"/>
                      <w:r w:rsidR="00DD40D9">
                        <w:t xml:space="preserve"> es</w:t>
                      </w:r>
                      <w:r w:rsidR="000F4574" w:rsidRPr="00F902B0">
                        <w:t xml:space="preserve"> </w:t>
                      </w:r>
                      <w:r w:rsidR="006554C3">
                        <w:t>actualmente la única variante clasificada como una variante de preocupación</w:t>
                      </w:r>
                      <w:r w:rsidR="000F4574" w:rsidRPr="00F902B0">
                        <w:t xml:space="preserve">. Un aumento en el número de casos podría agotar los recursos de atención médica y conducir a más hospitalizaciones y muertes. </w:t>
                      </w:r>
                      <w:proofErr w:type="spellStart"/>
                      <w:r w:rsidR="000F4574" w:rsidRPr="00F902B0">
                        <w:t>Omicron</w:t>
                      </w:r>
                      <w:proofErr w:type="spellEnd"/>
                      <w:r w:rsidR="00BE7A3E" w:rsidRPr="00F902B0">
                        <w:t xml:space="preserve"> </w:t>
                      </w:r>
                      <w:r w:rsidR="000F4574" w:rsidRPr="00F902B0">
                        <w:t xml:space="preserve">fue designada como variante de preocupación por la Organización Mundial de la Salud el 26 de noviembre de 2021. </w:t>
                      </w:r>
                      <w:r w:rsidR="00CB15DC" w:rsidRPr="00F902B0">
                        <w:t xml:space="preserve">El primer caso de variante de </w:t>
                      </w:r>
                      <w:proofErr w:type="spellStart"/>
                      <w:r w:rsidR="006554C3">
                        <w:t>O</w:t>
                      </w:r>
                      <w:r w:rsidR="00CB15DC" w:rsidRPr="00F902B0">
                        <w:t>micron</w:t>
                      </w:r>
                      <w:proofErr w:type="spellEnd"/>
                      <w:r w:rsidR="00CB15DC" w:rsidRPr="00F902B0">
                        <w:t xml:space="preserve"> en California se informó a principios de diciembre del 2021 y a finales de diciembre del mismo año en el Condado de Imperial.</w:t>
                      </w:r>
                    </w:p>
                    <w:p w14:paraId="11D47033" w14:textId="77777777" w:rsidR="00216245" w:rsidRPr="00216245" w:rsidRDefault="00216245" w:rsidP="00216245"/>
                    <w:p w14:paraId="1D22493B" w14:textId="77777777" w:rsidR="004145FF" w:rsidRDefault="004145FF" w:rsidP="004145FF">
                      <w:pPr>
                        <w:widowControl w:val="0"/>
                      </w:pPr>
                      <w:r>
                        <w:t> </w:t>
                      </w:r>
                    </w:p>
                    <w:p w14:paraId="4760226B" w14:textId="77777777" w:rsidR="004145FF" w:rsidRDefault="004145FF"/>
                  </w:txbxContent>
                </v:textbox>
                <w10:wrap type="square" anchorx="page"/>
              </v:shape>
            </w:pict>
          </mc:Fallback>
        </mc:AlternateContent>
      </w:r>
      <w:r w:rsidR="00C45F19" w:rsidRPr="00720FC0">
        <w:rPr>
          <w:rFonts w:cstheme="minorHAnsi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62E937AD" wp14:editId="513277FD">
                <wp:simplePos x="0" y="0"/>
                <wp:positionH relativeFrom="margin">
                  <wp:posOffset>-809625</wp:posOffset>
                </wp:positionH>
                <wp:positionV relativeFrom="paragraph">
                  <wp:posOffset>57150</wp:posOffset>
                </wp:positionV>
                <wp:extent cx="7496175" cy="1409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A0BE4" w14:textId="7BB730F6" w:rsidR="004145FF" w:rsidRPr="008746F5" w:rsidRDefault="00494872" w:rsidP="00BC4554">
                            <w:pPr>
                              <w:pStyle w:val="msoaccenttext10"/>
                              <w:widowControl w:val="0"/>
                              <w:spacing w:line="240" w:lineRule="auto"/>
                              <w:rPr>
                                <w:b/>
                                <w:bCs/>
                                <w:sz w:val="28"/>
                                <w:szCs w:val="28"/>
                                <w:lang w:val="es-US"/>
                                <w14:ligatures w14:val="none"/>
                              </w:rPr>
                            </w:pPr>
                            <w:r w:rsidRPr="008746F5">
                              <w:rPr>
                                <w:b/>
                                <w:bCs/>
                                <w:sz w:val="28"/>
                                <w:szCs w:val="28"/>
                                <w:lang w:val="es-US"/>
                                <w14:ligatures w14:val="none"/>
                              </w:rPr>
                              <w:t>¿</w:t>
                            </w:r>
                            <w:r w:rsidR="00B511C6" w:rsidRPr="008746F5">
                              <w:rPr>
                                <w:b/>
                                <w:bCs/>
                                <w:sz w:val="28"/>
                                <w:szCs w:val="28"/>
                                <w:lang w:val="es-US"/>
                                <w14:ligatures w14:val="none"/>
                              </w:rPr>
                              <w:t>Qué</w:t>
                            </w:r>
                            <w:r w:rsidRPr="008746F5">
                              <w:rPr>
                                <w:b/>
                                <w:bCs/>
                                <w:sz w:val="28"/>
                                <w:szCs w:val="28"/>
                                <w:lang w:val="es-US"/>
                                <w14:ligatures w14:val="none"/>
                              </w:rPr>
                              <w:t xml:space="preserve"> es un </w:t>
                            </w:r>
                            <w:r w:rsidRPr="00A22A29">
                              <w:rPr>
                                <w:b/>
                                <w:bCs/>
                                <w:sz w:val="28"/>
                                <w:szCs w:val="28"/>
                                <w:lang w:val="es-US"/>
                                <w14:ligatures w14:val="none"/>
                              </w:rPr>
                              <w:t>Variante</w:t>
                            </w:r>
                            <w:r w:rsidR="004145FF" w:rsidRPr="008746F5">
                              <w:rPr>
                                <w:b/>
                                <w:bCs/>
                                <w:sz w:val="28"/>
                                <w:szCs w:val="28"/>
                                <w:lang w:val="es-US"/>
                                <w14:ligatures w14:val="none"/>
                              </w:rPr>
                              <w:t>?</w:t>
                            </w:r>
                          </w:p>
                          <w:p w14:paraId="261CB66E" w14:textId="47DC3D60" w:rsidR="004145FF" w:rsidRPr="00F902B0" w:rsidRDefault="00F11C21" w:rsidP="00F11C21">
                            <w:pPr>
                              <w:pStyle w:val="msoaccenttext10"/>
                              <w:widowControl w:val="0"/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CU"/>
                                <w14:ligatures w14:val="none"/>
                              </w:rPr>
                            </w:pPr>
                            <w:r w:rsidRPr="00F902B0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s-US"/>
                                <w14:ligatures w14:val="none"/>
                                <w14:cntxtAlts w14:val="0"/>
                              </w:rPr>
                              <w:t xml:space="preserve">Durante la pandemia de COVID-19 se han identificado a nivel mundial múltiples variantes del virus que causa COVID-19. Las variantes están determinadas por sus secuencias genéticas. Es importante comprender que se esperan mutaciones genéticas del virus que causa COVID-19, SARS-CoV-2, y que existen muchas cepas del virus. Los </w:t>
                            </w:r>
                            <w:r w:rsidR="00FF7A89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s-US"/>
                                <w14:ligatures w14:val="none"/>
                                <w14:cntxtAlts w14:val="0"/>
                              </w:rPr>
                              <w:t>profesionales</w:t>
                            </w:r>
                            <w:r w:rsidRPr="00F902B0">
                              <w:rPr>
                                <w:rFonts w:asciiTheme="minorHAnsi" w:eastAsiaTheme="minorHAnsi" w:hAnsiTheme="minorHAnsi" w:cstheme="minorBidi"/>
                                <w:color w:val="auto"/>
                                <w:kern w:val="0"/>
                                <w:sz w:val="22"/>
                                <w:szCs w:val="22"/>
                                <w:lang w:val="es-US"/>
                                <w14:ligatures w14:val="none"/>
                                <w14:cntxtAlts w14:val="0"/>
                              </w:rPr>
                              <w:t xml:space="preserve"> clínicos, académicos y de salud pública están trabajando juntos para secuenciar el material genético del virus en California.</w:t>
                            </w:r>
                          </w:p>
                          <w:p w14:paraId="368F699C" w14:textId="77777777" w:rsidR="004145FF" w:rsidRPr="004B7489" w:rsidRDefault="004145FF" w:rsidP="004145FF">
                            <w:pPr>
                              <w:pStyle w:val="msoaccenttext10"/>
                              <w:widowControl w:val="0"/>
                              <w:rPr>
                                <w:rFonts w:ascii="Times New Roman" w:hAnsi="Times New Roman" w:cs="Times New Roman"/>
                                <w:lang w:val="es-CU"/>
                                <w14:ligatures w14:val="none"/>
                              </w:rPr>
                            </w:pPr>
                            <w:r w:rsidRPr="004B7489">
                              <w:rPr>
                                <w:rFonts w:ascii="Times New Roman" w:hAnsi="Times New Roman" w:cs="Times New Roman"/>
                                <w:lang w:val="es-CU"/>
                                <w14:ligatures w14:val="none"/>
                              </w:rPr>
                              <w:t> </w:t>
                            </w:r>
                          </w:p>
                          <w:p w14:paraId="36D362BC" w14:textId="77777777" w:rsidR="004145FF" w:rsidRPr="004B7489" w:rsidRDefault="004145FF" w:rsidP="004145FF">
                            <w:pPr>
                              <w:pStyle w:val="msoaccenttext10"/>
                              <w:widowControl w:val="0"/>
                              <w:rPr>
                                <w:lang w:val="es-CU"/>
                                <w14:ligatures w14:val="none"/>
                              </w:rPr>
                            </w:pPr>
                            <w:r w:rsidRPr="004B7489">
                              <w:rPr>
                                <w:lang w:val="es-CU"/>
                                <w14:ligatures w14:val="none"/>
                              </w:rPr>
                              <w:t> </w:t>
                            </w:r>
                          </w:p>
                          <w:p w14:paraId="667F90B3" w14:textId="77777777" w:rsidR="004145FF" w:rsidRDefault="004145FF" w:rsidP="004145FF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  <w:p w14:paraId="46DF0B07" w14:textId="77777777" w:rsidR="004145FF" w:rsidRDefault="004145F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937AD" id="_x0000_s1030" type="#_x0000_t202" style="position:absolute;margin-left:-63.75pt;margin-top:4.5pt;width:590.25pt;height:111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" filled="f" stroked="f">
                <v:textbox>
                  <w:txbxContent>
                    <w:p w14:paraId="623A0BE4" w14:textId="7BB730F6" w:rsidR="004145FF" w:rsidRPr="008746F5" w:rsidRDefault="00494872" w:rsidP="00BC4554">
                      <w:pPr>
                        <w:pStyle w:val="msoaccenttext10"/>
                        <w:widowControl w:val="0"/>
                        <w:spacing w:line="240" w:lineRule="auto"/>
                        <w:rPr>
                          <w:b/>
                          <w:bCs/>
                          <w:sz w:val="28"/>
                          <w:szCs w:val="28"/>
                          <w:lang w:val="es-US"/>
                          <w14:ligatures w14:val="none"/>
                        </w:rPr>
                      </w:pPr>
                      <w:r w:rsidRPr="008746F5">
                        <w:rPr>
                          <w:b/>
                          <w:bCs/>
                          <w:sz w:val="28"/>
                          <w:szCs w:val="28"/>
                          <w:lang w:val="es-US"/>
                          <w14:ligatures w14:val="none"/>
                        </w:rPr>
                        <w:t>¿</w:t>
                      </w:r>
                      <w:r w:rsidR="00B511C6" w:rsidRPr="008746F5">
                        <w:rPr>
                          <w:b/>
                          <w:bCs/>
                          <w:sz w:val="28"/>
                          <w:szCs w:val="28"/>
                          <w:lang w:val="es-US"/>
                          <w14:ligatures w14:val="none"/>
                        </w:rPr>
                        <w:t>Qué</w:t>
                      </w:r>
                      <w:r w:rsidRPr="008746F5">
                        <w:rPr>
                          <w:b/>
                          <w:bCs/>
                          <w:sz w:val="28"/>
                          <w:szCs w:val="28"/>
                          <w:lang w:val="es-US"/>
                          <w14:ligatures w14:val="none"/>
                        </w:rPr>
                        <w:t xml:space="preserve"> es un </w:t>
                      </w:r>
                      <w:r w:rsidRPr="00A22A29">
                        <w:rPr>
                          <w:b/>
                          <w:bCs/>
                          <w:sz w:val="28"/>
                          <w:szCs w:val="28"/>
                          <w:lang w:val="es-US"/>
                          <w14:ligatures w14:val="none"/>
                        </w:rPr>
                        <w:t>Variante</w:t>
                      </w:r>
                      <w:r w:rsidR="004145FF" w:rsidRPr="008746F5">
                        <w:rPr>
                          <w:b/>
                          <w:bCs/>
                          <w:sz w:val="28"/>
                          <w:szCs w:val="28"/>
                          <w:lang w:val="es-US"/>
                          <w14:ligatures w14:val="none"/>
                        </w:rPr>
                        <w:t>?</w:t>
                      </w:r>
                    </w:p>
                    <w:p w14:paraId="261CB66E" w14:textId="47DC3D60" w:rsidR="004145FF" w:rsidRPr="00F902B0" w:rsidRDefault="00F11C21" w:rsidP="00F11C21">
                      <w:pPr>
                        <w:pStyle w:val="msoaccenttext10"/>
                        <w:widowControl w:val="0"/>
                        <w:spacing w:line="240" w:lineRule="auto"/>
                        <w:rPr>
                          <w:rFonts w:ascii="Times New Roman" w:hAnsi="Times New Roman" w:cs="Times New Roman"/>
                          <w:lang w:val="es-CU"/>
                          <w14:ligatures w14:val="none"/>
                        </w:rPr>
                      </w:pPr>
                      <w:r w:rsidRPr="00F902B0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s-US"/>
                          <w14:ligatures w14:val="none"/>
                          <w14:cntxtAlts w14:val="0"/>
                        </w:rPr>
                        <w:t xml:space="preserve">Durante la pandemia de COVID-19 se han identificado a nivel mundial múltiples variantes del virus que causa COVID-19. Las variantes están determinadas por sus secuencias genéticas. Es importante comprender que se esperan mutaciones genéticas del virus que causa COVID-19, SARS-CoV-2, y que existen muchas cepas del virus. Los </w:t>
                      </w:r>
                      <w:r w:rsidR="00FF7A89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s-US"/>
                          <w14:ligatures w14:val="none"/>
                          <w14:cntxtAlts w14:val="0"/>
                        </w:rPr>
                        <w:t>profesionales</w:t>
                      </w:r>
                      <w:r w:rsidRPr="00F902B0">
                        <w:rPr>
                          <w:rFonts w:asciiTheme="minorHAnsi" w:eastAsiaTheme="minorHAnsi" w:hAnsiTheme="minorHAnsi" w:cstheme="minorBidi"/>
                          <w:color w:val="auto"/>
                          <w:kern w:val="0"/>
                          <w:sz w:val="22"/>
                          <w:szCs w:val="22"/>
                          <w:lang w:val="es-US"/>
                          <w14:ligatures w14:val="none"/>
                          <w14:cntxtAlts w14:val="0"/>
                        </w:rPr>
                        <w:t xml:space="preserve"> clínicos, académicos y de salud pública están trabajando juntos para secuenciar el material genético del virus en California.</w:t>
                      </w:r>
                    </w:p>
                    <w:p w14:paraId="368F699C" w14:textId="77777777" w:rsidR="004145FF" w:rsidRPr="004B7489" w:rsidRDefault="004145FF" w:rsidP="004145FF">
                      <w:pPr>
                        <w:pStyle w:val="msoaccenttext10"/>
                        <w:widowControl w:val="0"/>
                        <w:rPr>
                          <w:rFonts w:ascii="Times New Roman" w:hAnsi="Times New Roman" w:cs="Times New Roman"/>
                          <w:lang w:val="es-CU"/>
                          <w14:ligatures w14:val="none"/>
                        </w:rPr>
                      </w:pPr>
                      <w:r w:rsidRPr="004B7489">
                        <w:rPr>
                          <w:rFonts w:ascii="Times New Roman" w:hAnsi="Times New Roman" w:cs="Times New Roman"/>
                          <w:lang w:val="es-CU"/>
                          <w14:ligatures w14:val="none"/>
                        </w:rPr>
                        <w:t> </w:t>
                      </w:r>
                    </w:p>
                    <w:p w14:paraId="36D362BC" w14:textId="77777777" w:rsidR="004145FF" w:rsidRPr="004B7489" w:rsidRDefault="004145FF" w:rsidP="004145FF">
                      <w:pPr>
                        <w:pStyle w:val="msoaccenttext10"/>
                        <w:widowControl w:val="0"/>
                        <w:rPr>
                          <w:lang w:val="es-CU"/>
                          <w14:ligatures w14:val="none"/>
                        </w:rPr>
                      </w:pPr>
                      <w:r w:rsidRPr="004B7489">
                        <w:rPr>
                          <w:lang w:val="es-CU"/>
                          <w14:ligatures w14:val="none"/>
                        </w:rPr>
                        <w:t> </w:t>
                      </w:r>
                    </w:p>
                    <w:p w14:paraId="667F90B3" w14:textId="77777777" w:rsidR="004145FF" w:rsidRDefault="004145FF" w:rsidP="004145FF">
                      <w:pPr>
                        <w:widowControl w:val="0"/>
                      </w:pPr>
                      <w:r>
                        <w:t> </w:t>
                      </w:r>
                    </w:p>
                    <w:p w14:paraId="46DF0B07" w14:textId="77777777" w:rsidR="004145FF" w:rsidRDefault="004145FF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pPr w:leftFromText="187" w:rightFromText="187" w:vertAnchor="page" w:horzAnchor="page" w:tblpX="514" w:tblpY="6976"/>
        <w:tblW w:w="3595" w:type="dxa"/>
        <w:tblLook w:val="04A0" w:firstRow="1" w:lastRow="0" w:firstColumn="1" w:lastColumn="0" w:noHBand="0" w:noVBand="1"/>
      </w:tblPr>
      <w:tblGrid>
        <w:gridCol w:w="2871"/>
        <w:gridCol w:w="724"/>
      </w:tblGrid>
      <w:tr w:rsidR="00C45F19" w:rsidRPr="00736238" w14:paraId="77CBDF2B" w14:textId="77777777" w:rsidTr="00C45F19">
        <w:trPr>
          <w:trHeight w:val="30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bottom"/>
            <w:hideMark/>
          </w:tcPr>
          <w:p w14:paraId="5C605C90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</w:rPr>
            </w:pPr>
            <w:r w:rsidRPr="00736238">
              <w:rPr>
                <w:rFonts w:eastAsia="Times New Roman" w:cstheme="minorHAnsi"/>
                <w:b/>
                <w:bCs/>
                <w:color w:val="FFFFFF"/>
              </w:rPr>
              <w:t xml:space="preserve">Variantes De Preocupación </w:t>
            </w:r>
            <w:r>
              <w:rPr>
                <w:rFonts w:eastAsia="Times New Roman" w:cstheme="minorHAnsi"/>
                <w:b/>
                <w:bCs/>
                <w:color w:val="FFFFFF"/>
              </w:rPr>
              <w:t>p</w:t>
            </w:r>
            <w:r w:rsidRPr="00736238">
              <w:rPr>
                <w:rFonts w:eastAsia="Times New Roman" w:cstheme="minorHAnsi"/>
                <w:b/>
                <w:bCs/>
                <w:color w:val="FFFFFF"/>
              </w:rPr>
              <w:t>or Ciudad</w:t>
            </w:r>
          </w:p>
        </w:tc>
      </w:tr>
      <w:tr w:rsidR="00C45F19" w:rsidRPr="00736238" w14:paraId="6EB7D3D1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732C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Brawley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8573F" w14:textId="19D9DFA8" w:rsidR="00C45F19" w:rsidRPr="00736238" w:rsidRDefault="00EE369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402</w:t>
            </w:r>
          </w:p>
        </w:tc>
      </w:tr>
      <w:tr w:rsidR="00C45F19" w:rsidRPr="00736238" w14:paraId="275007A5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E127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Calexico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B621F" w14:textId="01F1094F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4</w:t>
            </w:r>
            <w:r w:rsidR="00EE3699">
              <w:rPr>
                <w:rFonts w:eastAsia="Times New Roman" w:cstheme="minorHAnsi"/>
                <w:color w:val="000000"/>
              </w:rPr>
              <w:t>77</w:t>
            </w:r>
          </w:p>
        </w:tc>
      </w:tr>
      <w:tr w:rsidR="00C45F19" w:rsidRPr="00736238" w14:paraId="165309DE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A40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Calipatria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13C4" w14:textId="4916BABF" w:rsidR="00C45F19" w:rsidRPr="00736238" w:rsidRDefault="003960D7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4</w:t>
            </w:r>
            <w:r w:rsidR="00EE3699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45F19" w:rsidRPr="00736238" w14:paraId="53A9B7CC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3DF4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El centro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B64DF" w14:textId="1311B5EE" w:rsidR="00C45F19" w:rsidRPr="00736238" w:rsidRDefault="00DC5D07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5</w:t>
            </w:r>
            <w:r w:rsidR="00EE3699">
              <w:rPr>
                <w:rFonts w:eastAsia="Times New Roman" w:cstheme="minorHAnsi"/>
                <w:color w:val="000000"/>
              </w:rPr>
              <w:t>32</w:t>
            </w:r>
          </w:p>
        </w:tc>
      </w:tr>
      <w:tr w:rsidR="00C45F19" w:rsidRPr="00736238" w14:paraId="7DB2EB99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CDF75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Heber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556E1" w14:textId="5BC3CF9E" w:rsidR="00C45F19" w:rsidRPr="00736238" w:rsidRDefault="00EE369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101</w:t>
            </w:r>
          </w:p>
        </w:tc>
      </w:tr>
      <w:tr w:rsidR="00C45F19" w:rsidRPr="00736238" w14:paraId="43995F16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54225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Holtville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5F21" w14:textId="18DC293A" w:rsidR="00C45F19" w:rsidRPr="00736238" w:rsidRDefault="00EE369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66</w:t>
            </w:r>
          </w:p>
        </w:tc>
      </w:tr>
      <w:tr w:rsidR="00C45F19" w:rsidRPr="00736238" w14:paraId="222D61E5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1B09F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Imperial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B79B" w14:textId="464D611B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3</w:t>
            </w:r>
            <w:r w:rsidR="001767F2">
              <w:rPr>
                <w:rFonts w:eastAsia="Times New Roman" w:cstheme="minorHAnsi"/>
                <w:color w:val="000000"/>
              </w:rPr>
              <w:t>1</w:t>
            </w:r>
            <w:r w:rsidR="00EE3699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45F19" w:rsidRPr="00736238" w14:paraId="152B7CE0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14497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Niland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129C0" w14:textId="614253B6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1</w:t>
            </w:r>
            <w:r w:rsidR="0055275F">
              <w:rPr>
                <w:rFonts w:eastAsia="Times New Roman" w:cstheme="minorHAnsi"/>
                <w:color w:val="000000"/>
              </w:rPr>
              <w:t>4</w:t>
            </w:r>
          </w:p>
        </w:tc>
      </w:tr>
      <w:tr w:rsidR="00C45F19" w:rsidRPr="00736238" w14:paraId="485D85AA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53D9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Ocotillo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B2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1</w:t>
            </w:r>
          </w:p>
        </w:tc>
      </w:tr>
      <w:tr w:rsidR="00C45F19" w:rsidRPr="00736238" w14:paraId="49E75B15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DA7F8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Salton City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1AD6F" w14:textId="26A1D516" w:rsidR="00C45F19" w:rsidRPr="00736238" w:rsidRDefault="00EE369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3</w:t>
            </w:r>
          </w:p>
        </w:tc>
      </w:tr>
      <w:tr w:rsidR="00C45F19" w:rsidRPr="00736238" w14:paraId="30657571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E13B6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Seeley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71A37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14</w:t>
            </w:r>
          </w:p>
        </w:tc>
      </w:tr>
      <w:tr w:rsidR="00C45F19" w:rsidRPr="00736238" w14:paraId="0AD5C58E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73223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Thermal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4A80" w14:textId="0FB40CBC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4</w:t>
            </w:r>
            <w:r w:rsidR="00EE3699">
              <w:rPr>
                <w:rFonts w:eastAsia="Times New Roman" w:cstheme="minorHAnsi"/>
                <w:color w:val="000000"/>
              </w:rPr>
              <w:t>8</w:t>
            </w:r>
          </w:p>
        </w:tc>
      </w:tr>
      <w:tr w:rsidR="00C45F19" w:rsidRPr="00736238" w14:paraId="11C5F3BF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87CC7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Westmorland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7ADDE" w14:textId="418D3320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2</w:t>
            </w:r>
            <w:r w:rsidR="00EE3699">
              <w:rPr>
                <w:rFonts w:eastAsia="Times New Roman" w:cstheme="minorHAnsi"/>
                <w:color w:val="000000"/>
              </w:rPr>
              <w:t>6</w:t>
            </w:r>
          </w:p>
        </w:tc>
      </w:tr>
      <w:tr w:rsidR="00C45F19" w:rsidRPr="00736238" w14:paraId="0B840EFB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48E8C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Winterhaven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D787B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5</w:t>
            </w:r>
          </w:p>
        </w:tc>
      </w:tr>
      <w:tr w:rsidR="00C45F19" w:rsidRPr="00736238" w14:paraId="58B3F5D2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F763E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Fuera de condado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8182A" w14:textId="132C352E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2</w:t>
            </w:r>
            <w:r w:rsidR="00AB2E15">
              <w:rPr>
                <w:rFonts w:eastAsia="Times New Roman" w:cstheme="minorHAnsi"/>
                <w:color w:val="000000"/>
              </w:rPr>
              <w:t>09</w:t>
            </w:r>
          </w:p>
        </w:tc>
      </w:tr>
      <w:tr w:rsidR="00C45F19" w:rsidRPr="00736238" w14:paraId="2CACE1E5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6F28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Fuera de país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FA4A" w14:textId="243CF073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</w:rPr>
            </w:pPr>
            <w:r w:rsidRPr="00736238">
              <w:rPr>
                <w:rFonts w:eastAsia="Times New Roman" w:cstheme="minorHAnsi"/>
                <w:color w:val="000000"/>
              </w:rPr>
              <w:t>6</w:t>
            </w:r>
            <w:r w:rsidR="00AB7B5D">
              <w:rPr>
                <w:rFonts w:eastAsia="Times New Roman" w:cstheme="minorHAnsi"/>
                <w:color w:val="000000"/>
              </w:rPr>
              <w:t>93</w:t>
            </w:r>
          </w:p>
        </w:tc>
      </w:tr>
      <w:tr w:rsidR="00C45F19" w:rsidRPr="00736238" w14:paraId="342AE5A4" w14:textId="77777777" w:rsidTr="00C45F19">
        <w:trPr>
          <w:trHeight w:val="300"/>
        </w:trPr>
        <w:tc>
          <w:tcPr>
            <w:tcW w:w="2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2CF13" w14:textId="77777777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736238">
              <w:rPr>
                <w:rFonts w:eastAsia="Times New Roman" w:cstheme="minorHAnsi"/>
                <w:b/>
                <w:color w:val="000000" w:themeColor="text1"/>
              </w:rPr>
              <w:t>Total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17A6" w14:textId="03C44081" w:rsidR="00C45F19" w:rsidRPr="00736238" w:rsidRDefault="00C45F19" w:rsidP="00C45F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736238">
              <w:rPr>
                <w:rFonts w:eastAsia="Times New Roman" w:cstheme="minorHAnsi"/>
                <w:color w:val="000000"/>
              </w:rPr>
              <w:t>2,</w:t>
            </w:r>
            <w:r w:rsidR="00EE3699">
              <w:rPr>
                <w:rFonts w:eastAsia="Times New Roman" w:cstheme="minorHAnsi"/>
                <w:color w:val="000000"/>
              </w:rPr>
              <w:t>949</w:t>
            </w:r>
          </w:p>
        </w:tc>
      </w:tr>
    </w:tbl>
    <w:p w14:paraId="7216AB6F" w14:textId="57EF6F95" w:rsidR="00C63084" w:rsidRPr="00DF7077" w:rsidRDefault="00211820" w:rsidP="00DF707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38BFB4E4" wp14:editId="20562E94">
            <wp:simplePos x="0" y="0"/>
            <wp:positionH relativeFrom="column">
              <wp:posOffset>-1590675</wp:posOffset>
            </wp:positionH>
            <wp:positionV relativeFrom="paragraph">
              <wp:posOffset>4660265</wp:posOffset>
            </wp:positionV>
            <wp:extent cx="4219575" cy="2447925"/>
            <wp:effectExtent l="0" t="0" r="0" b="0"/>
            <wp:wrapNone/>
            <wp:docPr id="1285198260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A7407E25-86AB-1132-4A43-271C2AAEBF46}"/>
                </a:ext>
                <a:ext uri="{147F2762-F138-4A5C-976F-8EAC2B608ADB}">
                  <a16:predDERef xmlns:a16="http://schemas.microsoft.com/office/drawing/2014/main" pred="{01326C5E-A66E-A19B-0806-1CB7D882A77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699">
        <w:rPr>
          <w:noProof/>
        </w:rPr>
        <w:drawing>
          <wp:anchor distT="0" distB="0" distL="114300" distR="114300" simplePos="0" relativeHeight="251677696" behindDoc="1" locked="0" layoutInCell="1" allowOverlap="1" wp14:anchorId="331F2167" wp14:editId="27D00CE0">
            <wp:simplePos x="0" y="0"/>
            <wp:positionH relativeFrom="column">
              <wp:posOffset>1766570</wp:posOffset>
            </wp:positionH>
            <wp:positionV relativeFrom="paragraph">
              <wp:posOffset>2507615</wp:posOffset>
            </wp:positionV>
            <wp:extent cx="4919980" cy="2797810"/>
            <wp:effectExtent l="0" t="0" r="0" b="0"/>
            <wp:wrapNone/>
            <wp:docPr id="169938771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1326C5E-A66E-A19B-0806-1CB7D882A777}"/>
                </a:ext>
                <a:ext uri="{147F2762-F138-4A5C-976F-8EAC2B608ADB}">
                  <a16:predDERef xmlns:a16="http://schemas.microsoft.com/office/drawing/2014/main" pred="{FD9A5DEC-B5EA-9CA9-E7B3-AD0AE98185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7077" w:rsidRPr="00720FC0">
        <w:rPr>
          <w:rFonts w:eastAsia="Times New Roman"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58251" behindDoc="0" locked="0" layoutInCell="1" allowOverlap="1" wp14:anchorId="1F7C3EB2" wp14:editId="207ED517">
                <wp:simplePos x="0" y="0"/>
                <wp:positionH relativeFrom="page">
                  <wp:posOffset>2632075</wp:posOffset>
                </wp:positionH>
                <wp:positionV relativeFrom="paragraph">
                  <wp:posOffset>6577965</wp:posOffset>
                </wp:positionV>
                <wp:extent cx="4959544" cy="504825"/>
                <wp:effectExtent l="0" t="0" r="0" b="9525"/>
                <wp:wrapNone/>
                <wp:docPr id="2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544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626FF3E" w14:textId="5623F36D" w:rsidR="009926EF" w:rsidRDefault="00A22A29" w:rsidP="00C63084">
                            <w:pPr>
                              <w:widowControl w:val="0"/>
                            </w:pPr>
                            <w:r>
                              <w:t>Para más información sobre variantes en California, visite</w:t>
                            </w:r>
                            <w:r w:rsidR="00C63084">
                              <w:t xml:space="preserve">: </w:t>
                            </w:r>
                            <w:r w:rsidR="009926EF">
                              <w:t xml:space="preserve"> </w:t>
                            </w:r>
                            <w:hyperlink r:id="rId13" w:history="1">
                              <w:r w:rsidR="00B37863">
                                <w:rPr>
                                  <w:rStyle w:val="Hyperlink"/>
                                </w:rPr>
                                <w:t>Tracking Variants (ca.gov)</w:t>
                              </w:r>
                            </w:hyperlink>
                          </w:p>
                          <w:p w14:paraId="311ABFCC" w14:textId="77777777" w:rsidR="00C63084" w:rsidRDefault="00C63084" w:rsidP="00C63084">
                            <w:pPr>
                              <w:widowControl w:val="0"/>
                            </w:pPr>
                            <w: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7C3EB2" id="Text Box 4" o:spid="_x0000_s1031" type="#_x0000_t202" style="position:absolute;margin-left:207.25pt;margin-top:517.95pt;width:390.5pt;height:39.75pt;z-index:251658251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" filled="f" fillcolor="#5b9bd5" stroked="f" strokecolor="black [0]" strokeweight="2pt">
                <v:textbox inset="2.88pt,2.88pt,2.88pt,2.88pt">
                  <w:txbxContent>
                    <w:p w14:paraId="5626FF3E" w14:textId="5623F36D" w:rsidR="009926EF" w:rsidRDefault="00A22A29" w:rsidP="00C63084">
                      <w:pPr>
                        <w:widowControl w:val="0"/>
                      </w:pPr>
                      <w:r>
                        <w:t>Para más información sobre variantes en California, visite</w:t>
                      </w:r>
                      <w:r w:rsidR="00C63084">
                        <w:t xml:space="preserve">: </w:t>
                      </w:r>
                      <w:r w:rsidR="009926EF">
                        <w:t xml:space="preserve"> </w:t>
                      </w:r>
                      <w:hyperlink r:id="rId14" w:history="1">
                        <w:r w:rsidR="00B37863">
                          <w:rPr>
                            <w:rStyle w:val="Hyperlink"/>
                          </w:rPr>
                          <w:t xml:space="preserve">Tracking </w:t>
                        </w:r>
                        <w:proofErr w:type="spellStart"/>
                        <w:r w:rsidR="00B37863">
                          <w:rPr>
                            <w:rStyle w:val="Hyperlink"/>
                          </w:rPr>
                          <w:t>Variants</w:t>
                        </w:r>
                        <w:proofErr w:type="spellEnd"/>
                        <w:r w:rsidR="00B37863">
                          <w:rPr>
                            <w:rStyle w:val="Hyperlink"/>
                          </w:rPr>
                          <w:t xml:space="preserve"> (ca.gov)</w:t>
                        </w:r>
                      </w:hyperlink>
                    </w:p>
                    <w:p w14:paraId="311ABFCC" w14:textId="77777777" w:rsidR="00C63084" w:rsidRDefault="00C63084" w:rsidP="00C63084">
                      <w:pPr>
                        <w:widowControl w:val="0"/>
                      </w:pPr>
                      <w:r>
                        <w:t>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212E" w:rsidRPr="00430411">
        <w:rPr>
          <w:rFonts w:cstheme="minorHAnsi"/>
          <w:noProof/>
        </w:rPr>
        <w:drawing>
          <wp:anchor distT="0" distB="0" distL="114300" distR="114300" simplePos="0" relativeHeight="251662848" behindDoc="1" locked="0" layoutInCell="1" allowOverlap="1" wp14:anchorId="06F1B1F9" wp14:editId="3EC83226">
            <wp:simplePos x="0" y="0"/>
            <wp:positionH relativeFrom="column">
              <wp:posOffset>3877945</wp:posOffset>
            </wp:positionH>
            <wp:positionV relativeFrom="paragraph">
              <wp:posOffset>5146040</wp:posOffset>
            </wp:positionV>
            <wp:extent cx="769327" cy="285750"/>
            <wp:effectExtent l="0" t="0" r="0" b="0"/>
            <wp:wrapNone/>
            <wp:docPr id="12493749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937492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327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411" w:rsidRPr="00430411">
        <w:rPr>
          <w:rFonts w:cstheme="minorHAnsi"/>
        </w:rPr>
        <w:t xml:space="preserve"> </w:t>
      </w:r>
      <w:r w:rsidR="00430411">
        <w:rPr>
          <w:noProof/>
        </w:rPr>
        <w:t xml:space="preserve"> </w:t>
      </w:r>
      <w:r w:rsidR="00C45F19" w:rsidRPr="00720FC0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572F98DA" wp14:editId="2D9C1F91">
                <wp:simplePos x="0" y="0"/>
                <wp:positionH relativeFrom="column">
                  <wp:posOffset>2181225</wp:posOffset>
                </wp:positionH>
                <wp:positionV relativeFrom="paragraph">
                  <wp:posOffset>5436870</wp:posOffset>
                </wp:positionV>
                <wp:extent cx="4276725" cy="1133475"/>
                <wp:effectExtent l="0" t="0" r="9525" b="952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76725" cy="1133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C79B388" w14:textId="395ABB11" w:rsidR="001B20F5" w:rsidRPr="008746F5" w:rsidRDefault="005419DB" w:rsidP="00BC4554">
                            <w:pPr>
                              <w:pStyle w:val="msoaccenttext10"/>
                              <w:widowControl w:val="0"/>
                              <w:spacing w:line="240" w:lineRule="auto"/>
                              <w:jc w:val="center"/>
                              <w:rPr>
                                <w:lang w:val="es-US"/>
                                <w14:ligatures w14:val="none"/>
                              </w:rPr>
                            </w:pPr>
                            <w:r w:rsidRPr="005419DB">
                              <w:rPr>
                                <w:lang w:val="es-US"/>
                                <w14:ligatures w14:val="none"/>
                              </w:rPr>
                              <w:t>De aquellos con estado de vacunación conocido, la mayoría de las infecciones por variantes de preocupación han sido en individuos vacunados</w:t>
                            </w:r>
                            <w:r w:rsidR="008C54FE" w:rsidRPr="008C54FE">
                              <w:rPr>
                                <w:lang w:val="es-US"/>
                                <w14:ligatures w14:val="none"/>
                              </w:rPr>
                              <w:t>. De l</w:t>
                            </w:r>
                            <w:r w:rsidR="008E1694">
                              <w:rPr>
                                <w:lang w:val="es-US"/>
                                <w14:ligatures w14:val="none"/>
                              </w:rPr>
                              <w:t xml:space="preserve">os que no están vacunados, </w:t>
                            </w:r>
                            <w:r w:rsidR="00E441B4">
                              <w:rPr>
                                <w:lang w:val="es-US"/>
                                <w14:ligatures w14:val="none"/>
                              </w:rPr>
                              <w:t>2</w:t>
                            </w:r>
                            <w:r w:rsidR="00772443">
                              <w:rPr>
                                <w:lang w:val="es-US"/>
                                <w14:ligatures w14:val="none"/>
                              </w:rPr>
                              <w:t>5</w:t>
                            </w:r>
                            <w:r w:rsidR="008C54FE" w:rsidRPr="008C54FE">
                              <w:rPr>
                                <w:lang w:val="es-US"/>
                                <w14:ligatures w14:val="none"/>
                              </w:rPr>
                              <w:t>% son niños menores de 12 años. De las personas con un estado de vacunación d</w:t>
                            </w:r>
                            <w:r w:rsidR="00FE715B">
                              <w:rPr>
                                <w:lang w:val="es-US"/>
                                <w14:ligatures w14:val="none"/>
                              </w:rPr>
                              <w:t>esc</w:t>
                            </w:r>
                            <w:r w:rsidR="008E1694">
                              <w:rPr>
                                <w:lang w:val="es-US"/>
                                <w14:ligatures w14:val="none"/>
                              </w:rPr>
                              <w:t xml:space="preserve">onocido, el </w:t>
                            </w:r>
                            <w:r w:rsidR="00F15000">
                              <w:rPr>
                                <w:lang w:val="es-US"/>
                                <w14:ligatures w14:val="none"/>
                              </w:rPr>
                              <w:t>5</w:t>
                            </w:r>
                            <w:r w:rsidR="00EE3699">
                              <w:rPr>
                                <w:lang w:val="es-US"/>
                                <w14:ligatures w14:val="none"/>
                              </w:rPr>
                              <w:t>6</w:t>
                            </w:r>
                            <w:r w:rsidR="008C54FE" w:rsidRPr="008C54FE">
                              <w:rPr>
                                <w:lang w:val="es-US"/>
                                <w14:ligatures w14:val="none"/>
                              </w:rPr>
                              <w:t>% son solicitantes de asilo.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2F98DA" id="AutoShape 3" o:spid="_x0000_s1032" style="position:absolute;margin-left:171.75pt;margin-top:428.1pt;width:336.75pt;height:89.2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" fillcolor="#92d050" stroked="f">
                <v:textbox inset="2.88pt,2.88pt,2.88pt,2.88pt">
                  <w:txbxContent>
                    <w:p w14:paraId="6C79B388" w14:textId="395ABB11" w:rsidR="001B20F5" w:rsidRPr="008746F5" w:rsidRDefault="005419DB" w:rsidP="00BC4554">
                      <w:pPr>
                        <w:pStyle w:val="msoaccenttext10"/>
                        <w:widowControl w:val="0"/>
                        <w:spacing w:line="240" w:lineRule="auto"/>
                        <w:jc w:val="center"/>
                        <w:rPr>
                          <w:lang w:val="es-US"/>
                          <w14:ligatures w14:val="none"/>
                        </w:rPr>
                      </w:pPr>
                      <w:r w:rsidRPr="005419DB">
                        <w:rPr>
                          <w:lang w:val="es-US"/>
                          <w14:ligatures w14:val="none"/>
                        </w:rPr>
                        <w:t>De aquellos con estado de vacunación conocido, la mayoría de las infecciones por variantes de preocupación han sido en individuos vacunados</w:t>
                      </w:r>
                      <w:r w:rsidR="008C54FE" w:rsidRPr="008C54FE">
                        <w:rPr>
                          <w:lang w:val="es-US"/>
                          <w14:ligatures w14:val="none"/>
                        </w:rPr>
                        <w:t>. De l</w:t>
                      </w:r>
                      <w:r w:rsidR="008E1694">
                        <w:rPr>
                          <w:lang w:val="es-US"/>
                          <w14:ligatures w14:val="none"/>
                        </w:rPr>
                        <w:t xml:space="preserve">os que no están vacunados, </w:t>
                      </w:r>
                      <w:r w:rsidR="00E441B4">
                        <w:rPr>
                          <w:lang w:val="es-US"/>
                          <w14:ligatures w14:val="none"/>
                        </w:rPr>
                        <w:t>2</w:t>
                      </w:r>
                      <w:r w:rsidR="00772443">
                        <w:rPr>
                          <w:lang w:val="es-US"/>
                          <w14:ligatures w14:val="none"/>
                        </w:rPr>
                        <w:t>5</w:t>
                      </w:r>
                      <w:r w:rsidR="008C54FE" w:rsidRPr="008C54FE">
                        <w:rPr>
                          <w:lang w:val="es-US"/>
                          <w14:ligatures w14:val="none"/>
                        </w:rPr>
                        <w:t>% son niños menores de 12 años. De las personas con un estado de vacunación d</w:t>
                      </w:r>
                      <w:r w:rsidR="00FE715B">
                        <w:rPr>
                          <w:lang w:val="es-US"/>
                          <w14:ligatures w14:val="none"/>
                        </w:rPr>
                        <w:t>esc</w:t>
                      </w:r>
                      <w:r w:rsidR="008E1694">
                        <w:rPr>
                          <w:lang w:val="es-US"/>
                          <w14:ligatures w14:val="none"/>
                        </w:rPr>
                        <w:t xml:space="preserve">onocido, el </w:t>
                      </w:r>
                      <w:r w:rsidR="00F15000">
                        <w:rPr>
                          <w:lang w:val="es-US"/>
                          <w14:ligatures w14:val="none"/>
                        </w:rPr>
                        <w:t>5</w:t>
                      </w:r>
                      <w:r w:rsidR="00EE3699">
                        <w:rPr>
                          <w:lang w:val="es-US"/>
                          <w14:ligatures w14:val="none"/>
                        </w:rPr>
                        <w:t>6</w:t>
                      </w:r>
                      <w:r w:rsidR="008C54FE" w:rsidRPr="008C54FE">
                        <w:rPr>
                          <w:lang w:val="es-US"/>
                          <w14:ligatures w14:val="none"/>
                        </w:rPr>
                        <w:t>% son solicitantes de asilo.</w:t>
                      </w:r>
                    </w:p>
                  </w:txbxContent>
                </v:textbox>
              </v:roundrect>
            </w:pict>
          </mc:Fallback>
        </mc:AlternateContent>
      </w:r>
      <w:r w:rsidR="00C45F19" w:rsidRPr="00720FC0">
        <w:rPr>
          <w:rFonts w:cstheme="minorHAnsi"/>
          <w:noProof/>
          <w:sz w:val="24"/>
          <w:szCs w:val="24"/>
          <w:lang w:val="en-US"/>
        </w:rPr>
        <mc:AlternateContent>
          <mc:Choice Requires="wps">
            <w:drawing>
              <wp:anchor distT="36576" distB="36576" distL="36576" distR="36576" simplePos="0" relativeHeight="251647488" behindDoc="0" locked="0" layoutInCell="1" allowOverlap="1" wp14:anchorId="75E01DAD" wp14:editId="79D8BDE6">
                <wp:simplePos x="0" y="0"/>
                <wp:positionH relativeFrom="margin">
                  <wp:posOffset>2147570</wp:posOffset>
                </wp:positionH>
                <wp:positionV relativeFrom="paragraph">
                  <wp:posOffset>1807845</wp:posOffset>
                </wp:positionV>
                <wp:extent cx="4400550" cy="647700"/>
                <wp:effectExtent l="0" t="0" r="0" b="0"/>
                <wp:wrapNone/>
                <wp:docPr id="1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055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77E2A3C" w14:textId="46ED31F6" w:rsidR="007D4114" w:rsidRDefault="00635DB8" w:rsidP="002E6940">
                            <w:pPr>
                              <w:pStyle w:val="msoaccenttext10"/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</w:pPr>
                            <w:r w:rsidRPr="00B57BEC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 xml:space="preserve">Desde </w:t>
                            </w:r>
                            <w:r w:rsidR="005C1D59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>diciembre 2021</w:t>
                            </w:r>
                            <w:r w:rsidRPr="00B57BEC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 xml:space="preserve"> hasta </w:t>
                            </w:r>
                            <w:r w:rsidR="00EE3699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>septiembre</w:t>
                            </w:r>
                            <w:r w:rsidR="00047F47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 xml:space="preserve"> 202</w:t>
                            </w:r>
                            <w:r w:rsidR="00725E6B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>3</w:t>
                            </w:r>
                            <w:r w:rsidRPr="00B57BEC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 xml:space="preserve">, se han identificado un total de </w:t>
                            </w:r>
                            <w:r w:rsidR="001D1BBF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>2,</w:t>
                            </w:r>
                            <w:r w:rsidR="00EE3699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>949</w:t>
                            </w:r>
                            <w:r w:rsidR="001D1BBF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 xml:space="preserve"> </w:t>
                            </w:r>
                            <w:r w:rsidRPr="00B57BEC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>variantes preocupantes del SARS-CoV-2</w:t>
                            </w:r>
                            <w:r w:rsidR="00445873" w:rsidRPr="00B57BEC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 xml:space="preserve">. </w:t>
                            </w:r>
                          </w:p>
                          <w:p w14:paraId="62D92E7B" w14:textId="08949754" w:rsidR="00635DB8" w:rsidRPr="00B57BEC" w:rsidRDefault="00635DB8" w:rsidP="002E6940">
                            <w:pPr>
                              <w:pStyle w:val="msoaccenttext10"/>
                              <w:widowControl w:val="0"/>
                              <w:spacing w:line="240" w:lineRule="auto"/>
                              <w:jc w:val="center"/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</w:pPr>
                            <w:r w:rsidRPr="00B57BEC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>El grupo de edad más afectado es el de 18 a 49 años</w:t>
                            </w:r>
                            <w:r w:rsidR="002E6940" w:rsidRPr="00B57BEC">
                              <w:rPr>
                                <w:sz w:val="22"/>
                                <w:szCs w:val="22"/>
                                <w:lang w:val="es-US"/>
                                <w14:ligatures w14:val="none"/>
                              </w:rPr>
                              <w:t>.</w:t>
                            </w:r>
                          </w:p>
                          <w:p w14:paraId="3AF7D710" w14:textId="77777777" w:rsidR="004145FF" w:rsidRPr="008746F5" w:rsidRDefault="004145FF" w:rsidP="004145FF">
                            <w:pPr>
                              <w:pStyle w:val="msoaccenttext10"/>
                              <w:widowControl w:val="0"/>
                              <w:jc w:val="center"/>
                              <w:rPr>
                                <w:lang w:val="es-US"/>
                                <w14:ligatures w14:val="none"/>
                              </w:rPr>
                            </w:pPr>
                            <w:r w:rsidRPr="008746F5">
                              <w:rPr>
                                <w:lang w:val="es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E01DAD" id="AutoShape 2" o:spid="_x0000_s1033" style="position:absolute;margin-left:169.1pt;margin-top:142.35pt;width:346.5pt;height:51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" fillcolor="#92d050" stroked="f">
                <v:textbox inset="2.88pt,2.88pt,2.88pt,2.88pt">
                  <w:txbxContent>
                    <w:p w14:paraId="477E2A3C" w14:textId="46ED31F6" w:rsidR="007D4114" w:rsidRDefault="00635DB8" w:rsidP="002E6940">
                      <w:pPr>
                        <w:pStyle w:val="msoaccenttext10"/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</w:pPr>
                      <w:r w:rsidRPr="00B57BEC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 xml:space="preserve">Desde </w:t>
                      </w:r>
                      <w:r w:rsidR="005C1D59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>diciembre 2021</w:t>
                      </w:r>
                      <w:r w:rsidRPr="00B57BEC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 xml:space="preserve"> hasta </w:t>
                      </w:r>
                      <w:r w:rsidR="00EE3699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>septiembre</w:t>
                      </w:r>
                      <w:r w:rsidR="00047F47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 xml:space="preserve"> 202</w:t>
                      </w:r>
                      <w:r w:rsidR="00725E6B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>3</w:t>
                      </w:r>
                      <w:r w:rsidRPr="00B57BEC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 xml:space="preserve">, se han identificado un total de </w:t>
                      </w:r>
                      <w:r w:rsidR="001D1BBF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>2,</w:t>
                      </w:r>
                      <w:r w:rsidR="00EE3699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>949</w:t>
                      </w:r>
                      <w:r w:rsidR="001D1BBF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 xml:space="preserve"> </w:t>
                      </w:r>
                      <w:r w:rsidRPr="00B57BEC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>variantes preocupantes del SARS-CoV-2</w:t>
                      </w:r>
                      <w:r w:rsidR="00445873" w:rsidRPr="00B57BEC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 xml:space="preserve">. </w:t>
                      </w:r>
                    </w:p>
                    <w:p w14:paraId="62D92E7B" w14:textId="08949754" w:rsidR="00635DB8" w:rsidRPr="00B57BEC" w:rsidRDefault="00635DB8" w:rsidP="002E6940">
                      <w:pPr>
                        <w:pStyle w:val="msoaccenttext10"/>
                        <w:widowControl w:val="0"/>
                        <w:spacing w:line="240" w:lineRule="auto"/>
                        <w:jc w:val="center"/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</w:pPr>
                      <w:r w:rsidRPr="00B57BEC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>El grupo de edad más afectado es el de 18 a 49 años</w:t>
                      </w:r>
                      <w:r w:rsidR="002E6940" w:rsidRPr="00B57BEC">
                        <w:rPr>
                          <w:sz w:val="22"/>
                          <w:szCs w:val="22"/>
                          <w:lang w:val="es-US"/>
                          <w14:ligatures w14:val="none"/>
                        </w:rPr>
                        <w:t>.</w:t>
                      </w:r>
                    </w:p>
                    <w:p w14:paraId="3AF7D710" w14:textId="77777777" w:rsidR="004145FF" w:rsidRPr="008746F5" w:rsidRDefault="004145FF" w:rsidP="004145FF">
                      <w:pPr>
                        <w:pStyle w:val="msoaccenttext10"/>
                        <w:widowControl w:val="0"/>
                        <w:jc w:val="center"/>
                        <w:rPr>
                          <w:lang w:val="es-US"/>
                          <w14:ligatures w14:val="none"/>
                        </w:rPr>
                      </w:pPr>
                      <w:r w:rsidRPr="008746F5">
                        <w:rPr>
                          <w:lang w:val="es-US"/>
                          <w14:ligatures w14:val="none"/>
                        </w:rPr>
                        <w:t> 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45873">
        <w:rPr>
          <w:noProof/>
          <w:lang w:val="en-US"/>
        </w:rPr>
        <w:drawing>
          <wp:anchor distT="0" distB="0" distL="114300" distR="114300" simplePos="0" relativeHeight="251651584" behindDoc="1" locked="0" layoutInCell="1" allowOverlap="1" wp14:anchorId="5D370248" wp14:editId="3A42F327">
            <wp:simplePos x="0" y="0"/>
            <wp:positionH relativeFrom="column">
              <wp:posOffset>-2068596</wp:posOffset>
            </wp:positionH>
            <wp:positionV relativeFrom="paragraph">
              <wp:posOffset>3801310</wp:posOffset>
            </wp:positionV>
            <wp:extent cx="5402179" cy="2682307"/>
            <wp:effectExtent l="0" t="0" r="0" b="0"/>
            <wp:wrapNone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B2CA6A41-D9AA-40BC-8613-44DBCEA86D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3084" w:rsidRPr="00DF70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D51A4" w14:textId="77777777" w:rsidR="000C04DB" w:rsidRDefault="000C04DB" w:rsidP="00B22607">
      <w:pPr>
        <w:spacing w:after="0" w:line="240" w:lineRule="auto"/>
      </w:pPr>
      <w:r>
        <w:separator/>
      </w:r>
    </w:p>
  </w:endnote>
  <w:endnote w:type="continuationSeparator" w:id="0">
    <w:p w14:paraId="422D50E2" w14:textId="77777777" w:rsidR="000C04DB" w:rsidRDefault="000C04DB" w:rsidP="00B22607">
      <w:pPr>
        <w:spacing w:after="0" w:line="240" w:lineRule="auto"/>
      </w:pPr>
      <w:r>
        <w:continuationSeparator/>
      </w:r>
    </w:p>
  </w:endnote>
  <w:endnote w:type="continuationNotice" w:id="1">
    <w:p w14:paraId="04F70EB7" w14:textId="77777777" w:rsidR="000C04DB" w:rsidRDefault="000C04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8DDD1" w14:textId="77777777" w:rsidR="000C04DB" w:rsidRDefault="000C04DB" w:rsidP="00B22607">
      <w:pPr>
        <w:spacing w:after="0" w:line="240" w:lineRule="auto"/>
      </w:pPr>
      <w:r>
        <w:separator/>
      </w:r>
    </w:p>
  </w:footnote>
  <w:footnote w:type="continuationSeparator" w:id="0">
    <w:p w14:paraId="06AA31E9" w14:textId="77777777" w:rsidR="000C04DB" w:rsidRDefault="000C04DB" w:rsidP="00B22607">
      <w:pPr>
        <w:spacing w:after="0" w:line="240" w:lineRule="auto"/>
      </w:pPr>
      <w:r>
        <w:continuationSeparator/>
      </w:r>
    </w:p>
  </w:footnote>
  <w:footnote w:type="continuationNotice" w:id="1">
    <w:p w14:paraId="7B521071" w14:textId="77777777" w:rsidR="000C04DB" w:rsidRDefault="000C04D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US" w:vendorID="64" w:dllVersion="6" w:nlCheck="1" w:checkStyle="0"/>
  <w:activeWritingStyle w:appName="MSWord" w:lang="en-US" w:vendorID="64" w:dllVersion="6" w:nlCheck="1" w:checkStyle="1"/>
  <w:activeWritingStyle w:appName="MSWord" w:lang="es-US" w:vendorID="64" w:dllVersion="0" w:nlCheck="1" w:checkStyle="0"/>
  <w:activeWritingStyle w:appName="MSWord" w:lang="es-CU" w:vendorID="64" w:dllVersion="0" w:nlCheck="1" w:checkStyle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470"/>
    <w:rsid w:val="00003CA0"/>
    <w:rsid w:val="00014AEF"/>
    <w:rsid w:val="00020977"/>
    <w:rsid w:val="00021332"/>
    <w:rsid w:val="00033391"/>
    <w:rsid w:val="00047F47"/>
    <w:rsid w:val="00053AA1"/>
    <w:rsid w:val="0006021F"/>
    <w:rsid w:val="00060B78"/>
    <w:rsid w:val="00064EC2"/>
    <w:rsid w:val="00070B55"/>
    <w:rsid w:val="00071BA7"/>
    <w:rsid w:val="00073F7C"/>
    <w:rsid w:val="00081345"/>
    <w:rsid w:val="000A05D4"/>
    <w:rsid w:val="000A13F4"/>
    <w:rsid w:val="000B03C4"/>
    <w:rsid w:val="000B15CE"/>
    <w:rsid w:val="000C04DB"/>
    <w:rsid w:val="000D053B"/>
    <w:rsid w:val="000E6D94"/>
    <w:rsid w:val="000F1BF7"/>
    <w:rsid w:val="000F4574"/>
    <w:rsid w:val="0011436A"/>
    <w:rsid w:val="001215C7"/>
    <w:rsid w:val="00125A1D"/>
    <w:rsid w:val="00126852"/>
    <w:rsid w:val="00135F70"/>
    <w:rsid w:val="00137AD5"/>
    <w:rsid w:val="00141212"/>
    <w:rsid w:val="001451B5"/>
    <w:rsid w:val="00151648"/>
    <w:rsid w:val="0015227A"/>
    <w:rsid w:val="00152492"/>
    <w:rsid w:val="001679CE"/>
    <w:rsid w:val="0017229E"/>
    <w:rsid w:val="0017603D"/>
    <w:rsid w:val="001767F2"/>
    <w:rsid w:val="00182BF8"/>
    <w:rsid w:val="001958B6"/>
    <w:rsid w:val="00196379"/>
    <w:rsid w:val="001A0BDC"/>
    <w:rsid w:val="001A387A"/>
    <w:rsid w:val="001B20F5"/>
    <w:rsid w:val="001C4A36"/>
    <w:rsid w:val="001C61D2"/>
    <w:rsid w:val="001D1BBF"/>
    <w:rsid w:val="001E062D"/>
    <w:rsid w:val="001E63CE"/>
    <w:rsid w:val="001E74CF"/>
    <w:rsid w:val="001F144F"/>
    <w:rsid w:val="001F317E"/>
    <w:rsid w:val="001F3358"/>
    <w:rsid w:val="001F418A"/>
    <w:rsid w:val="00211820"/>
    <w:rsid w:val="00216245"/>
    <w:rsid w:val="002353B6"/>
    <w:rsid w:val="00255424"/>
    <w:rsid w:val="00255482"/>
    <w:rsid w:val="002557AE"/>
    <w:rsid w:val="00261989"/>
    <w:rsid w:val="00270AC4"/>
    <w:rsid w:val="00272BCD"/>
    <w:rsid w:val="0028383C"/>
    <w:rsid w:val="00286093"/>
    <w:rsid w:val="002864CF"/>
    <w:rsid w:val="00297160"/>
    <w:rsid w:val="002A071F"/>
    <w:rsid w:val="002A3FCD"/>
    <w:rsid w:val="002B4DD3"/>
    <w:rsid w:val="002B751B"/>
    <w:rsid w:val="002C0D33"/>
    <w:rsid w:val="002C2825"/>
    <w:rsid w:val="002C70A1"/>
    <w:rsid w:val="002E14EA"/>
    <w:rsid w:val="002E2E4D"/>
    <w:rsid w:val="002E5EF3"/>
    <w:rsid w:val="002E6940"/>
    <w:rsid w:val="002F6E0E"/>
    <w:rsid w:val="00313AF4"/>
    <w:rsid w:val="003167ED"/>
    <w:rsid w:val="003422CD"/>
    <w:rsid w:val="003423C9"/>
    <w:rsid w:val="00342792"/>
    <w:rsid w:val="00342D69"/>
    <w:rsid w:val="0034479F"/>
    <w:rsid w:val="003713D5"/>
    <w:rsid w:val="003745A4"/>
    <w:rsid w:val="00384400"/>
    <w:rsid w:val="003960D7"/>
    <w:rsid w:val="003A2D10"/>
    <w:rsid w:val="003B2A54"/>
    <w:rsid w:val="003C3CAF"/>
    <w:rsid w:val="003C52E5"/>
    <w:rsid w:val="003D6394"/>
    <w:rsid w:val="003E0473"/>
    <w:rsid w:val="003E61B9"/>
    <w:rsid w:val="003F1EDB"/>
    <w:rsid w:val="003F4C39"/>
    <w:rsid w:val="003F5F50"/>
    <w:rsid w:val="0040090E"/>
    <w:rsid w:val="004145FF"/>
    <w:rsid w:val="00416E55"/>
    <w:rsid w:val="00430411"/>
    <w:rsid w:val="0044312E"/>
    <w:rsid w:val="00445873"/>
    <w:rsid w:val="004464F2"/>
    <w:rsid w:val="0045613E"/>
    <w:rsid w:val="004649DC"/>
    <w:rsid w:val="0046648E"/>
    <w:rsid w:val="00467F0D"/>
    <w:rsid w:val="004701C1"/>
    <w:rsid w:val="00470441"/>
    <w:rsid w:val="00472CCC"/>
    <w:rsid w:val="00480343"/>
    <w:rsid w:val="00494872"/>
    <w:rsid w:val="00494E22"/>
    <w:rsid w:val="004A2197"/>
    <w:rsid w:val="004A653A"/>
    <w:rsid w:val="004A7F0E"/>
    <w:rsid w:val="004B7489"/>
    <w:rsid w:val="004B7AC7"/>
    <w:rsid w:val="004C3094"/>
    <w:rsid w:val="004C695F"/>
    <w:rsid w:val="004D1462"/>
    <w:rsid w:val="004E10BC"/>
    <w:rsid w:val="004E3AED"/>
    <w:rsid w:val="004F1254"/>
    <w:rsid w:val="004F527F"/>
    <w:rsid w:val="00503A86"/>
    <w:rsid w:val="00506B8B"/>
    <w:rsid w:val="00511436"/>
    <w:rsid w:val="00515BB6"/>
    <w:rsid w:val="00516187"/>
    <w:rsid w:val="00521491"/>
    <w:rsid w:val="00524B20"/>
    <w:rsid w:val="0053272D"/>
    <w:rsid w:val="005419DB"/>
    <w:rsid w:val="0054212C"/>
    <w:rsid w:val="0055275F"/>
    <w:rsid w:val="005601C9"/>
    <w:rsid w:val="00576FFB"/>
    <w:rsid w:val="005819D0"/>
    <w:rsid w:val="00582A5F"/>
    <w:rsid w:val="00585421"/>
    <w:rsid w:val="0058547F"/>
    <w:rsid w:val="00587043"/>
    <w:rsid w:val="005B0DA7"/>
    <w:rsid w:val="005B17FD"/>
    <w:rsid w:val="005C1443"/>
    <w:rsid w:val="005C1D59"/>
    <w:rsid w:val="005C76BC"/>
    <w:rsid w:val="005D2381"/>
    <w:rsid w:val="005D2B0E"/>
    <w:rsid w:val="005D4B07"/>
    <w:rsid w:val="005D56DD"/>
    <w:rsid w:val="005E2AA5"/>
    <w:rsid w:val="005E56A3"/>
    <w:rsid w:val="005F2E33"/>
    <w:rsid w:val="005F7B6F"/>
    <w:rsid w:val="00601369"/>
    <w:rsid w:val="00601A6E"/>
    <w:rsid w:val="0062452C"/>
    <w:rsid w:val="00624634"/>
    <w:rsid w:val="00632FD2"/>
    <w:rsid w:val="00635DB8"/>
    <w:rsid w:val="00636B08"/>
    <w:rsid w:val="00640CD9"/>
    <w:rsid w:val="006448BF"/>
    <w:rsid w:val="00644BA0"/>
    <w:rsid w:val="006554C3"/>
    <w:rsid w:val="00693AEB"/>
    <w:rsid w:val="00694CBE"/>
    <w:rsid w:val="00696832"/>
    <w:rsid w:val="006B2F90"/>
    <w:rsid w:val="006C19B3"/>
    <w:rsid w:val="006C306E"/>
    <w:rsid w:val="006C3075"/>
    <w:rsid w:val="006C33F6"/>
    <w:rsid w:val="006D0521"/>
    <w:rsid w:val="006D46D0"/>
    <w:rsid w:val="006D66A3"/>
    <w:rsid w:val="006D6ADD"/>
    <w:rsid w:val="006E23DF"/>
    <w:rsid w:val="006E5901"/>
    <w:rsid w:val="00713179"/>
    <w:rsid w:val="00715E86"/>
    <w:rsid w:val="00720FC0"/>
    <w:rsid w:val="00721F0A"/>
    <w:rsid w:val="00725E6B"/>
    <w:rsid w:val="00732884"/>
    <w:rsid w:val="00736238"/>
    <w:rsid w:val="00745A6C"/>
    <w:rsid w:val="00753086"/>
    <w:rsid w:val="00754854"/>
    <w:rsid w:val="00756117"/>
    <w:rsid w:val="00763437"/>
    <w:rsid w:val="00772443"/>
    <w:rsid w:val="00785E16"/>
    <w:rsid w:val="00791862"/>
    <w:rsid w:val="00792C6C"/>
    <w:rsid w:val="0079320B"/>
    <w:rsid w:val="007A4411"/>
    <w:rsid w:val="007C2123"/>
    <w:rsid w:val="007C336C"/>
    <w:rsid w:val="007C7D27"/>
    <w:rsid w:val="007D4114"/>
    <w:rsid w:val="007E23F5"/>
    <w:rsid w:val="007F267E"/>
    <w:rsid w:val="007F2A56"/>
    <w:rsid w:val="007F5623"/>
    <w:rsid w:val="007F6976"/>
    <w:rsid w:val="0080253C"/>
    <w:rsid w:val="00814CA0"/>
    <w:rsid w:val="00820D54"/>
    <w:rsid w:val="00822F36"/>
    <w:rsid w:val="008304EE"/>
    <w:rsid w:val="00834866"/>
    <w:rsid w:val="008351BE"/>
    <w:rsid w:val="00845EDA"/>
    <w:rsid w:val="008556C5"/>
    <w:rsid w:val="008654F8"/>
    <w:rsid w:val="00872A8E"/>
    <w:rsid w:val="008746F5"/>
    <w:rsid w:val="00885632"/>
    <w:rsid w:val="008A1CBA"/>
    <w:rsid w:val="008B1AC8"/>
    <w:rsid w:val="008C4898"/>
    <w:rsid w:val="008C54FE"/>
    <w:rsid w:val="008C5A50"/>
    <w:rsid w:val="008D26B2"/>
    <w:rsid w:val="008D4EC8"/>
    <w:rsid w:val="008D7002"/>
    <w:rsid w:val="008E1694"/>
    <w:rsid w:val="008E4DD1"/>
    <w:rsid w:val="008F1DA7"/>
    <w:rsid w:val="008F3BD0"/>
    <w:rsid w:val="0091212E"/>
    <w:rsid w:val="00921470"/>
    <w:rsid w:val="00924EC0"/>
    <w:rsid w:val="00930364"/>
    <w:rsid w:val="009352BA"/>
    <w:rsid w:val="00942EB0"/>
    <w:rsid w:val="00951DCB"/>
    <w:rsid w:val="00957639"/>
    <w:rsid w:val="00972316"/>
    <w:rsid w:val="0097608E"/>
    <w:rsid w:val="00977085"/>
    <w:rsid w:val="009926EF"/>
    <w:rsid w:val="009A2DEC"/>
    <w:rsid w:val="009A4927"/>
    <w:rsid w:val="009C37D3"/>
    <w:rsid w:val="009C6E4B"/>
    <w:rsid w:val="009E00FA"/>
    <w:rsid w:val="009E4CBA"/>
    <w:rsid w:val="009F204F"/>
    <w:rsid w:val="00A06C3A"/>
    <w:rsid w:val="00A14E95"/>
    <w:rsid w:val="00A22A29"/>
    <w:rsid w:val="00A24B32"/>
    <w:rsid w:val="00A47833"/>
    <w:rsid w:val="00A50E54"/>
    <w:rsid w:val="00A563CF"/>
    <w:rsid w:val="00A57156"/>
    <w:rsid w:val="00A62B27"/>
    <w:rsid w:val="00A64641"/>
    <w:rsid w:val="00A803FD"/>
    <w:rsid w:val="00A84CFF"/>
    <w:rsid w:val="00AA0EDF"/>
    <w:rsid w:val="00AA1310"/>
    <w:rsid w:val="00AA2C77"/>
    <w:rsid w:val="00AB2E15"/>
    <w:rsid w:val="00AB7B5D"/>
    <w:rsid w:val="00AC1600"/>
    <w:rsid w:val="00AC20E3"/>
    <w:rsid w:val="00AC5DB7"/>
    <w:rsid w:val="00AD508C"/>
    <w:rsid w:val="00AE27D2"/>
    <w:rsid w:val="00B01A13"/>
    <w:rsid w:val="00B1491B"/>
    <w:rsid w:val="00B2088F"/>
    <w:rsid w:val="00B22607"/>
    <w:rsid w:val="00B25731"/>
    <w:rsid w:val="00B37863"/>
    <w:rsid w:val="00B415AC"/>
    <w:rsid w:val="00B511C6"/>
    <w:rsid w:val="00B539CF"/>
    <w:rsid w:val="00B57BEC"/>
    <w:rsid w:val="00B62A67"/>
    <w:rsid w:val="00B65C99"/>
    <w:rsid w:val="00B71262"/>
    <w:rsid w:val="00B754DA"/>
    <w:rsid w:val="00B75703"/>
    <w:rsid w:val="00B821F6"/>
    <w:rsid w:val="00B84BE7"/>
    <w:rsid w:val="00B92101"/>
    <w:rsid w:val="00B932C5"/>
    <w:rsid w:val="00BA3D59"/>
    <w:rsid w:val="00BA46EB"/>
    <w:rsid w:val="00BA4C7F"/>
    <w:rsid w:val="00BA584D"/>
    <w:rsid w:val="00BB1986"/>
    <w:rsid w:val="00BB5648"/>
    <w:rsid w:val="00BC4554"/>
    <w:rsid w:val="00BC76F2"/>
    <w:rsid w:val="00BD0DB7"/>
    <w:rsid w:val="00BD5610"/>
    <w:rsid w:val="00BD7A2B"/>
    <w:rsid w:val="00BE38A0"/>
    <w:rsid w:val="00BE7A3E"/>
    <w:rsid w:val="00BF6594"/>
    <w:rsid w:val="00C01491"/>
    <w:rsid w:val="00C063ED"/>
    <w:rsid w:val="00C068B6"/>
    <w:rsid w:val="00C230A4"/>
    <w:rsid w:val="00C32470"/>
    <w:rsid w:val="00C32BEA"/>
    <w:rsid w:val="00C45F19"/>
    <w:rsid w:val="00C47582"/>
    <w:rsid w:val="00C63084"/>
    <w:rsid w:val="00C661CB"/>
    <w:rsid w:val="00C74989"/>
    <w:rsid w:val="00C75038"/>
    <w:rsid w:val="00C77228"/>
    <w:rsid w:val="00C969B7"/>
    <w:rsid w:val="00CA0F68"/>
    <w:rsid w:val="00CA41FC"/>
    <w:rsid w:val="00CB15DC"/>
    <w:rsid w:val="00CB7373"/>
    <w:rsid w:val="00CD2B60"/>
    <w:rsid w:val="00CF1F47"/>
    <w:rsid w:val="00D00F28"/>
    <w:rsid w:val="00D0135A"/>
    <w:rsid w:val="00D013B5"/>
    <w:rsid w:val="00D0548C"/>
    <w:rsid w:val="00D06F8D"/>
    <w:rsid w:val="00D141A5"/>
    <w:rsid w:val="00D27168"/>
    <w:rsid w:val="00D353CD"/>
    <w:rsid w:val="00D370D2"/>
    <w:rsid w:val="00D7047D"/>
    <w:rsid w:val="00D81C26"/>
    <w:rsid w:val="00D828A8"/>
    <w:rsid w:val="00D8430E"/>
    <w:rsid w:val="00D8537C"/>
    <w:rsid w:val="00D85E79"/>
    <w:rsid w:val="00DA373E"/>
    <w:rsid w:val="00DB1456"/>
    <w:rsid w:val="00DC1746"/>
    <w:rsid w:val="00DC5D07"/>
    <w:rsid w:val="00DD220C"/>
    <w:rsid w:val="00DD3A8F"/>
    <w:rsid w:val="00DD40D9"/>
    <w:rsid w:val="00DE6AE5"/>
    <w:rsid w:val="00DF008E"/>
    <w:rsid w:val="00DF7077"/>
    <w:rsid w:val="00E00732"/>
    <w:rsid w:val="00E02D48"/>
    <w:rsid w:val="00E0632A"/>
    <w:rsid w:val="00E14A55"/>
    <w:rsid w:val="00E21239"/>
    <w:rsid w:val="00E30AED"/>
    <w:rsid w:val="00E36CDF"/>
    <w:rsid w:val="00E37AA4"/>
    <w:rsid w:val="00E441B4"/>
    <w:rsid w:val="00E452E9"/>
    <w:rsid w:val="00E51FB4"/>
    <w:rsid w:val="00E55CDA"/>
    <w:rsid w:val="00E56063"/>
    <w:rsid w:val="00E60408"/>
    <w:rsid w:val="00E63260"/>
    <w:rsid w:val="00E63ADD"/>
    <w:rsid w:val="00E76BAE"/>
    <w:rsid w:val="00E8241F"/>
    <w:rsid w:val="00E85764"/>
    <w:rsid w:val="00E85938"/>
    <w:rsid w:val="00E87E2D"/>
    <w:rsid w:val="00E91F77"/>
    <w:rsid w:val="00E931C4"/>
    <w:rsid w:val="00E93D67"/>
    <w:rsid w:val="00EA6B08"/>
    <w:rsid w:val="00EB033D"/>
    <w:rsid w:val="00EB06A6"/>
    <w:rsid w:val="00EB3A50"/>
    <w:rsid w:val="00ED20EE"/>
    <w:rsid w:val="00ED41C0"/>
    <w:rsid w:val="00ED5241"/>
    <w:rsid w:val="00ED64C8"/>
    <w:rsid w:val="00ED7671"/>
    <w:rsid w:val="00EE3699"/>
    <w:rsid w:val="00EE5F14"/>
    <w:rsid w:val="00EE6BE1"/>
    <w:rsid w:val="00EE75AF"/>
    <w:rsid w:val="00EF3589"/>
    <w:rsid w:val="00F030A8"/>
    <w:rsid w:val="00F0501D"/>
    <w:rsid w:val="00F05483"/>
    <w:rsid w:val="00F11C21"/>
    <w:rsid w:val="00F15000"/>
    <w:rsid w:val="00F401FC"/>
    <w:rsid w:val="00F465BB"/>
    <w:rsid w:val="00F5302D"/>
    <w:rsid w:val="00F53153"/>
    <w:rsid w:val="00F62377"/>
    <w:rsid w:val="00F632F3"/>
    <w:rsid w:val="00F65F32"/>
    <w:rsid w:val="00F834A8"/>
    <w:rsid w:val="00F902B0"/>
    <w:rsid w:val="00F908D9"/>
    <w:rsid w:val="00FA69F4"/>
    <w:rsid w:val="00FB17CB"/>
    <w:rsid w:val="00FB61DE"/>
    <w:rsid w:val="00FC4DE9"/>
    <w:rsid w:val="00FC7264"/>
    <w:rsid w:val="00FD54CB"/>
    <w:rsid w:val="00FE715B"/>
    <w:rsid w:val="00FF3240"/>
    <w:rsid w:val="00FF4418"/>
    <w:rsid w:val="00FF5221"/>
    <w:rsid w:val="00F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7500"/>
  <w15:chartTrackingRefBased/>
  <w15:docId w15:val="{8C27C4F9-46FD-4006-9284-751947364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607"/>
  </w:style>
  <w:style w:type="paragraph" w:styleId="Footer">
    <w:name w:val="footer"/>
    <w:basedOn w:val="Normal"/>
    <w:link w:val="FooterChar"/>
    <w:uiPriority w:val="99"/>
    <w:unhideWhenUsed/>
    <w:rsid w:val="00B226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607"/>
  </w:style>
  <w:style w:type="paragraph" w:styleId="Title">
    <w:name w:val="Title"/>
    <w:basedOn w:val="Normal"/>
    <w:next w:val="Normal"/>
    <w:link w:val="TitleChar"/>
    <w:uiPriority w:val="10"/>
    <w:qFormat/>
    <w:rsid w:val="00A24B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4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accenttext10">
    <w:name w:val="msoaccenttext10"/>
    <w:rsid w:val="004145FF"/>
    <w:pPr>
      <w:spacing w:after="0" w:line="285" w:lineRule="auto"/>
    </w:pPr>
    <w:rPr>
      <w:rFonts w:ascii="Calibri" w:eastAsia="Times New Roman" w:hAnsi="Calibri" w:cs="Calibri"/>
      <w:color w:val="000000"/>
      <w:kern w:val="28"/>
      <w:sz w:val="24"/>
      <w:szCs w:val="24"/>
      <w14:ligatures w14:val="standard"/>
      <w14:cntxtAlts/>
    </w:rPr>
  </w:style>
  <w:style w:type="character" w:styleId="Hyperlink">
    <w:name w:val="Hyperlink"/>
    <w:basedOn w:val="DefaultParagraphFont"/>
    <w:uiPriority w:val="99"/>
    <w:unhideWhenUsed/>
    <w:rsid w:val="009926E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26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926E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5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5938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C455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1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dph.ca.gov/Programs/CID/DCDC/Pages/COVID-19/COVID-Variants.asp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hart" Target="charts/chart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cdph.ca.gov/Programs/CID/DCDC/Pages/COVID-19/COVID-Variants.asp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.imperial.ca.us\user\PH\johannasnava\Desktop\Variant%20Reports\Variant_DB_9_20_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.imperial.ca.us\user\PH\johannasnava\Desktop\Variant%20Reports\Variant_DB_9_20_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100" b="1">
                <a:solidFill>
                  <a:schemeClr val="tx1"/>
                </a:solidFill>
              </a:rPr>
              <a:t>Estado de la Vacunacion</a:t>
            </a:r>
            <a:r>
              <a:rPr lang="en-US" sz="1100" b="1" baseline="0">
                <a:solidFill>
                  <a:schemeClr val="tx1"/>
                </a:solidFill>
              </a:rPr>
              <a:t> de los Casos con</a:t>
            </a:r>
          </a:p>
          <a:p>
            <a:pPr>
              <a:defRPr sz="1100"/>
            </a:pPr>
            <a:r>
              <a:rPr lang="en-US" sz="1100" b="1" baseline="0">
                <a:solidFill>
                  <a:schemeClr val="tx1"/>
                </a:solidFill>
              </a:rPr>
              <a:t>Variantes de Preocupa</a:t>
            </a:r>
            <a:r>
              <a:rPr lang="en-US" sz="1100" b="1" i="0" u="none" strike="noStrike" baseline="0">
                <a:solidFill>
                  <a:schemeClr val="tx1"/>
                </a:solidFill>
                <a:effectLst/>
              </a:rPr>
              <a:t>ción</a:t>
            </a:r>
            <a:r>
              <a:rPr lang="en-US" sz="1100" b="1" i="0" u="none" strike="noStrike" baseline="0">
                <a:solidFill>
                  <a:schemeClr val="tx1"/>
                </a:solidFill>
              </a:rPr>
              <a:t> </a:t>
            </a:r>
            <a:endParaRPr lang="en-US" sz="1100" b="1">
              <a:solidFill>
                <a:schemeClr val="tx1"/>
              </a:solidFill>
            </a:endParaRPr>
          </a:p>
        </c:rich>
      </c:tx>
      <c:layout>
        <c:manualLayout>
          <c:xMode val="edge"/>
          <c:yMode val="edge"/>
          <c:x val="0.22785081552305958"/>
          <c:y val="0.1421659932957818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spPr>
            <a:solidFill>
              <a:schemeClr val="accent2"/>
            </a:solidFill>
          </c:spPr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BC6-4EB5-8567-309231D2500F}"/>
              </c:ext>
            </c:extLst>
          </c:dPt>
          <c:dPt>
            <c:idx val="1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BC6-4EB5-8567-309231D2500F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BC6-4EB5-8567-309231D2500F}"/>
              </c:ext>
            </c:extLst>
          </c:dPt>
          <c:dLbls>
            <c:dLbl>
              <c:idx val="1"/>
              <c:layout>
                <c:manualLayout>
                  <c:x val="-0.14765958942632171"/>
                  <c:y val="-0.1717207820932495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BC6-4EB5-8567-309231D2500F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separator>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7642828955800161"/>
                      <c:h val="0.16203709276254527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CBC6-4EB5-8567-309231D2500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eparator>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'VOC Charts'!$S$7:$S$9</c:f>
              <c:strCache>
                <c:ptCount val="3"/>
                <c:pt idx="0">
                  <c:v>No vacunados</c:v>
                </c:pt>
                <c:pt idx="1">
                  <c:v>Desconocido</c:v>
                </c:pt>
                <c:pt idx="2">
                  <c:v>Vacunados</c:v>
                </c:pt>
              </c:strCache>
            </c:strRef>
          </c:cat>
          <c:val>
            <c:numRef>
              <c:f>'VOC Charts'!$T$7:$T$9</c:f>
              <c:numCache>
                <c:formatCode>General</c:formatCode>
                <c:ptCount val="3"/>
                <c:pt idx="0">
                  <c:v>654</c:v>
                </c:pt>
                <c:pt idx="1">
                  <c:v>862</c:v>
                </c:pt>
                <c:pt idx="2">
                  <c:v>1433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BC6-4EB5-8567-309231D250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="1">
                <a:solidFill>
                  <a:schemeClr val="tx1"/>
                </a:solidFill>
              </a:rPr>
              <a:t>Variantes de Preocupación - Condado de Imperial                           Diciembre 2021 - Septiembre 2023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'VOC Charts'!$S$43</c:f>
              <c:strCache>
                <c:ptCount val="1"/>
                <c:pt idx="0">
                  <c:v>Omicron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'VOC Charts'!$R$44:$R$65</c:f>
              <c:strCache>
                <c:ptCount val="22"/>
                <c:pt idx="0">
                  <c:v>Dic-21</c:v>
                </c:pt>
                <c:pt idx="1">
                  <c:v>Ene</c:v>
                </c:pt>
                <c:pt idx="2">
                  <c:v>Feb</c:v>
                </c:pt>
                <c:pt idx="3">
                  <c:v>Mar</c:v>
                </c:pt>
                <c:pt idx="4">
                  <c:v>Abr</c:v>
                </c:pt>
                <c:pt idx="5">
                  <c:v>May</c:v>
                </c:pt>
                <c:pt idx="6">
                  <c:v>Jun</c:v>
                </c:pt>
                <c:pt idx="7">
                  <c:v>Jul</c:v>
                </c:pt>
                <c:pt idx="8">
                  <c:v>Ago</c:v>
                </c:pt>
                <c:pt idx="9">
                  <c:v>Sep</c:v>
                </c:pt>
                <c:pt idx="10">
                  <c:v>Oct</c:v>
                </c:pt>
                <c:pt idx="11">
                  <c:v>Nov</c:v>
                </c:pt>
                <c:pt idx="12">
                  <c:v>Dic</c:v>
                </c:pt>
                <c:pt idx="13">
                  <c:v>Ene-23</c:v>
                </c:pt>
                <c:pt idx="14">
                  <c:v>Feb</c:v>
                </c:pt>
                <c:pt idx="15">
                  <c:v>Mar</c:v>
                </c:pt>
                <c:pt idx="16">
                  <c:v>Abr</c:v>
                </c:pt>
                <c:pt idx="17">
                  <c:v>May</c:v>
                </c:pt>
                <c:pt idx="18">
                  <c:v>Jun</c:v>
                </c:pt>
                <c:pt idx="19">
                  <c:v>Jul</c:v>
                </c:pt>
                <c:pt idx="20">
                  <c:v>Ago</c:v>
                </c:pt>
                <c:pt idx="21">
                  <c:v>Sep</c:v>
                </c:pt>
              </c:strCache>
            </c:strRef>
          </c:cat>
          <c:val>
            <c:numRef>
              <c:f>'VOC Charts'!$S$44:$S$65</c:f>
              <c:numCache>
                <c:formatCode>General</c:formatCode>
                <c:ptCount val="22"/>
                <c:pt idx="0">
                  <c:v>83</c:v>
                </c:pt>
                <c:pt idx="1">
                  <c:v>640</c:v>
                </c:pt>
                <c:pt idx="2">
                  <c:v>361</c:v>
                </c:pt>
                <c:pt idx="3">
                  <c:v>68</c:v>
                </c:pt>
                <c:pt idx="4">
                  <c:v>39</c:v>
                </c:pt>
                <c:pt idx="5">
                  <c:v>93</c:v>
                </c:pt>
                <c:pt idx="6">
                  <c:v>98</c:v>
                </c:pt>
                <c:pt idx="7">
                  <c:v>272</c:v>
                </c:pt>
                <c:pt idx="8">
                  <c:v>138</c:v>
                </c:pt>
                <c:pt idx="9">
                  <c:v>109</c:v>
                </c:pt>
                <c:pt idx="10">
                  <c:v>84</c:v>
                </c:pt>
                <c:pt idx="11">
                  <c:v>295</c:v>
                </c:pt>
                <c:pt idx="12">
                  <c:v>269</c:v>
                </c:pt>
                <c:pt idx="13">
                  <c:v>59</c:v>
                </c:pt>
                <c:pt idx="14">
                  <c:v>54</c:v>
                </c:pt>
                <c:pt idx="15">
                  <c:v>87</c:v>
                </c:pt>
                <c:pt idx="16">
                  <c:v>73</c:v>
                </c:pt>
                <c:pt idx="17">
                  <c:v>20</c:v>
                </c:pt>
                <c:pt idx="18">
                  <c:v>10</c:v>
                </c:pt>
                <c:pt idx="19">
                  <c:v>11</c:v>
                </c:pt>
                <c:pt idx="20">
                  <c:v>41</c:v>
                </c:pt>
                <c:pt idx="21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AD7-4114-9F09-C9B115631D2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83540880"/>
        <c:axId val="183534640"/>
      </c:barChart>
      <c:catAx>
        <c:axId val="1835408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534640"/>
        <c:crosses val="autoZero"/>
        <c:auto val="1"/>
        <c:lblAlgn val="ctr"/>
        <c:lblOffset val="100"/>
        <c:noMultiLvlLbl val="0"/>
      </c:catAx>
      <c:valAx>
        <c:axId val="183534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540880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200" b="1" i="0" baseline="0">
                <a:solidFill>
                  <a:schemeClr val="tx1"/>
                </a:solidFill>
                <a:effectLst/>
              </a:rPr>
              <a:t>Estado de la vacu</a:t>
            </a:r>
            <a:r>
              <a:rPr lang="en-US" sz="1200" b="1" i="0" u="none" strike="noStrike" kern="1200" spc="0" baseline="0">
                <a:solidFill>
                  <a:schemeClr val="tx1"/>
                </a:solidFill>
                <a:effectLst/>
                <a:latin typeface="+mn-lt"/>
                <a:ea typeface="+mn-ea"/>
                <a:cs typeface="+mn-cs"/>
              </a:rPr>
              <a:t>nacion de los Casos con</a:t>
            </a:r>
          </a:p>
          <a:p>
            <a:pPr>
              <a:defRPr/>
            </a:pPr>
            <a:r>
              <a:rPr lang="en-US" sz="1200" b="1" i="0" u="none" strike="noStrike" kern="1200" spc="0" baseline="0">
                <a:solidFill>
                  <a:schemeClr val="tx1"/>
                </a:solidFill>
                <a:effectLst/>
                <a:latin typeface="+mn-lt"/>
                <a:ea typeface="+mn-ea"/>
                <a:cs typeface="+mn-cs"/>
              </a:rPr>
              <a:t>Variantes de Preocupación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bf4333-f0fb-4db4-83ad-d3d7a4e64df6" xsi:nil="true"/>
    <lcf76f155ced4ddcb4097134ff3c332f xmlns="afbdc9c7-a2ed-4f8e-ac2a-587fdf415a1f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E9BAC1A47774CAF3C0F8B71135AE1" ma:contentTypeVersion="13" ma:contentTypeDescription="Create a new document." ma:contentTypeScope="" ma:versionID="d98d6bbec23163bfd40a24b0ae6846cd">
  <xsd:schema xmlns:xsd="http://www.w3.org/2001/XMLSchema" xmlns:xs="http://www.w3.org/2001/XMLSchema" xmlns:p="http://schemas.microsoft.com/office/2006/metadata/properties" xmlns:ns2="afbdc9c7-a2ed-4f8e-ac2a-587fdf415a1f" xmlns:ns3="c3bf4333-f0fb-4db4-83ad-d3d7a4e64df6" targetNamespace="http://schemas.microsoft.com/office/2006/metadata/properties" ma:root="true" ma:fieldsID="042d1980fe2521f02d47aebe07618c69" ns2:_="" ns3:_="">
    <xsd:import namespace="afbdc9c7-a2ed-4f8e-ac2a-587fdf415a1f"/>
    <xsd:import namespace="c3bf4333-f0fb-4db4-83ad-d3d7a4e64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dc9c7-a2ed-4f8e-ac2a-587fdf415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24034e-4c0d-451c-be99-2cdf0a246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f4333-f0fb-4db4-83ad-d3d7a4e64d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8a5c5b9-4970-41f8-972c-b732c667f40f}" ma:internalName="TaxCatchAll" ma:showField="CatchAllData" ma:web="c3bf4333-f0fb-4db4-83ad-d3d7a4e64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446642-FB84-4462-A8A7-201A79C65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284D13-77A1-426D-AE67-FFF66A259A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05B3FA-7368-4609-B2A1-A2330ABA887B}">
  <ds:schemaRefs>
    <ds:schemaRef ds:uri="http://schemas.microsoft.com/office/2006/metadata/properties"/>
    <ds:schemaRef ds:uri="http://schemas.microsoft.com/office/infopath/2007/PartnerControls"/>
    <ds:schemaRef ds:uri="c3bf4333-f0fb-4db4-83ad-d3d7a4e64df6"/>
    <ds:schemaRef ds:uri="afbdc9c7-a2ed-4f8e-ac2a-587fdf415a1f"/>
  </ds:schemaRefs>
</ds:datastoreItem>
</file>

<file path=customXml/itemProps4.xml><?xml version="1.0" encoding="utf-8"?>
<ds:datastoreItem xmlns:ds="http://schemas.openxmlformats.org/officeDocument/2006/customXml" ds:itemID="{A02CBC76-ABF5-4625-B9B9-6DDFB36A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dc9c7-a2ed-4f8e-ac2a-587fdf415a1f"/>
    <ds:schemaRef ds:uri="c3bf4333-f0fb-4db4-83ad-d3d7a4e64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County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 Nava</dc:creator>
  <cp:keywords/>
  <dc:description/>
  <cp:lastModifiedBy>Johanna S Nava</cp:lastModifiedBy>
  <cp:revision>2</cp:revision>
  <cp:lastPrinted>2023-05-08T21:38:00Z</cp:lastPrinted>
  <dcterms:created xsi:type="dcterms:W3CDTF">2023-10-16T17:35:00Z</dcterms:created>
  <dcterms:modified xsi:type="dcterms:W3CDTF">2023-10-16T17:35:00Z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0x010100C5FE9BAC1A47774CAF3C0F8B71135AE1</vt:lpwstr>
  </property>
  <property fmtid="{D5CDD505-2E9C-101B-9397-08002B2CF9AE}" pid="3" name="MediaServiceImageTags">
    <vt:lpwstr/>
  </property>
</Properties>
</file>